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02">
      <w:pPr>
        <w:spacing w:after="200" w:line="276"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ACCORDO DI PROGRAMMA </w:t>
      </w:r>
    </w:p>
    <w:p w:rsidR="00000000" w:rsidDel="00000000" w:rsidP="00000000" w:rsidRDefault="00000000" w:rsidRPr="00000000" w14:paraId="00000003">
      <w:pPr>
        <w:spacing w:after="200" w:line="276"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04">
      <w:pPr>
        <w:spacing w:after="200" w:line="276"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PER L’ATTUAZIONE DEL PROGETTO DI RICONVERSIONE INDUSTRIALE E SVILUPPO PRODUTTIVO DEL SITO DI SOL.TIOX S.r.l. loc. Casone di Scarlino</w:t>
      </w:r>
    </w:p>
    <w:p w:rsidR="00000000" w:rsidDel="00000000" w:rsidP="00000000" w:rsidRDefault="00000000" w:rsidRPr="00000000" w14:paraId="00000005">
      <w:pPr>
        <w:spacing w:after="200" w:line="276"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06">
      <w:pPr>
        <w:spacing w:after="200" w:line="276"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07">
      <w:pPr>
        <w:spacing w:after="200" w:line="276"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Tra</w:t>
      </w:r>
    </w:p>
    <w:p w:rsidR="00000000" w:rsidDel="00000000" w:rsidP="00000000" w:rsidRDefault="00000000" w:rsidRPr="00000000" w14:paraId="00000008">
      <w:pPr>
        <w:spacing w:after="200" w:line="276"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09">
      <w:pPr>
        <w:spacing w:after="200" w:line="276"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Ministero delle Imprese e del Made in Italy</w:t>
      </w:r>
    </w:p>
    <w:p w:rsidR="00000000" w:rsidDel="00000000" w:rsidP="00000000" w:rsidRDefault="00000000" w:rsidRPr="00000000" w14:paraId="0000000A">
      <w:pPr>
        <w:spacing w:after="200" w:line="276"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Regione Toscana</w:t>
      </w:r>
    </w:p>
    <w:p w:rsidR="00000000" w:rsidDel="00000000" w:rsidP="00000000" w:rsidRDefault="00000000" w:rsidRPr="00000000" w14:paraId="0000000B">
      <w:pPr>
        <w:spacing w:after="200" w:line="276"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Provincia di Grosseto</w:t>
      </w:r>
    </w:p>
    <w:p w:rsidR="00000000" w:rsidDel="00000000" w:rsidP="00000000" w:rsidRDefault="00000000" w:rsidRPr="00000000" w14:paraId="0000000C">
      <w:pPr>
        <w:spacing w:after="200" w:line="276"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Comune di Scarlino</w:t>
      </w:r>
    </w:p>
    <w:p w:rsidR="00000000" w:rsidDel="00000000" w:rsidP="00000000" w:rsidRDefault="00000000" w:rsidRPr="00000000" w14:paraId="0000000D">
      <w:pPr>
        <w:spacing w:after="200" w:line="276"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Comune di Gavorrano</w:t>
      </w:r>
    </w:p>
    <w:p w:rsidR="00000000" w:rsidDel="00000000" w:rsidP="00000000" w:rsidRDefault="00000000" w:rsidRPr="00000000" w14:paraId="0000000E">
      <w:pPr>
        <w:spacing w:after="200" w:line="276"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Comune di Follonica</w:t>
      </w:r>
    </w:p>
    <w:p w:rsidR="00000000" w:rsidDel="00000000" w:rsidP="00000000" w:rsidRDefault="00000000" w:rsidRPr="00000000" w14:paraId="0000000F">
      <w:pPr>
        <w:spacing w:after="200" w:line="276"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Sol.Tiox S.r.l.</w:t>
      </w:r>
    </w:p>
    <w:p w:rsidR="00000000" w:rsidDel="00000000" w:rsidP="00000000" w:rsidRDefault="00000000" w:rsidRPr="00000000" w14:paraId="00000010">
      <w:pPr>
        <w:spacing w:after="200" w:line="276"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Nuova Solmine S.p.A.</w:t>
      </w:r>
    </w:p>
    <w:p w:rsidR="00000000" w:rsidDel="00000000" w:rsidP="00000000" w:rsidRDefault="00000000" w:rsidRPr="00000000" w14:paraId="00000011">
      <w:pPr>
        <w:spacing w:after="200" w:line="276"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 Agenzia Nazionale per l’Attrazione degli Investimenti e lo Sviluppo d’Impresa S.p.A. - Invitalia (per presa visione) </w:t>
      </w:r>
    </w:p>
    <w:p w:rsidR="00000000" w:rsidDel="00000000" w:rsidP="00000000" w:rsidRDefault="00000000" w:rsidRPr="00000000" w14:paraId="00000012">
      <w:pPr>
        <w:spacing w:after="200" w:line="276"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13">
      <w:pPr>
        <w:spacing w:after="200" w:line="276"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4">
      <w:pPr>
        <w:spacing w:after="200" w:line="276"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5">
      <w:pPr>
        <w:spacing w:after="200" w:line="276"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6">
      <w:pPr>
        <w:spacing w:after="200" w:line="276"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7">
      <w:pPr>
        <w:spacing w:after="200" w:line="276"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8">
      <w:pPr>
        <w:spacing w:after="20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PREMESSO CHE</w:t>
      </w:r>
    </w:p>
    <w:p w:rsidR="00000000" w:rsidDel="00000000" w:rsidP="00000000" w:rsidRDefault="00000000" w:rsidRPr="00000000" w14:paraId="00000019">
      <w:pPr>
        <w:spacing w:after="200" w:line="276"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 storico stabilimento della società Sol.Tiox S.r.l. di Scarlino, in provincia di Grosseto, è l’unico produttore in Italia di biossido di titanio (TiO₂) e che, dal 2017 fino al 2025, è stato di proprietà della società italiana Venator Italy S.r.l. del Gruppo Venator Materials Public Limited Company – PLC (UK);</w:t>
      </w:r>
    </w:p>
    <w:p w:rsidR="00000000" w:rsidDel="00000000" w:rsidP="00000000" w:rsidRDefault="00000000" w:rsidRPr="00000000" w14:paraId="0000001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realizza una vasta gamma di prodotti a base di biossido di titanio per rivestimenti, inchiostri e prodotti speciali per l’edilizia, l’automotive, le materie plastiche, inchiostri e fibre tessili, ha sempre rivestito un ruolo economico rilevante sul territorio; </w:t>
      </w:r>
    </w:p>
    <w:p w:rsidR="00000000" w:rsidDel="00000000" w:rsidP="00000000" w:rsidRDefault="00000000" w:rsidRPr="00000000" w14:paraId="0000001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partire dalla seconda metà del 2022, mentre lo stabilimento di Scarlino era di proprietà della società Venator Italy S.r.l. si è verificato un drastico calo dei volumi di vendita globale dei pigmenti a base di biossido di titanio per cause congiunturali e, parallelamente, si sono ridotti sensibilmente gli spazi disponibili per la messa a dimora dei rifiuti di gesso risultanti dalla produzione; </w:t>
      </w:r>
    </w:p>
    <w:p w:rsidR="00000000" w:rsidDel="00000000" w:rsidP="00000000" w:rsidRDefault="00000000" w:rsidRPr="00000000" w14:paraId="0000001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partire dal luglio del 2022 a Scarlino è rimasta in attività una sola linea produttiva delle tre esistenti e le produzioni dell’impianto italiano si sono successivamente fermate del tutto nel luglio-agosto 2023;</w:t>
      </w:r>
    </w:p>
    <w:p w:rsidR="00000000" w:rsidDel="00000000" w:rsidP="00000000" w:rsidRDefault="00000000" w:rsidRPr="00000000" w14:paraId="0000001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nel corso del 2023 la società Venator Materials Corporation ha attraversato un processo di gestione tutelata del debito e riorganizzazione ﬁnanziaria, cui è seguito un nuovo assetto societario che ha confermato la fermata delle produzioni di Scarlino;</w:t>
      </w:r>
    </w:p>
    <w:p w:rsidR="00000000" w:rsidDel="00000000" w:rsidP="00000000" w:rsidRDefault="00000000" w:rsidRPr="00000000" w14:paraId="0000001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 numero di dipendenti si è ridotto a 208 unità a dicembre 2024 per poi scendere a 193 a fine 2025 e sono stati attivati gli strumenti di supporto al reddito a salvaguardia dell’occupazione, in attesa della ripresa delle produzioni;</w:t>
      </w:r>
    </w:p>
    <w:p w:rsidR="00000000" w:rsidDel="00000000" w:rsidP="00000000" w:rsidRDefault="00000000" w:rsidRPr="00000000" w14:paraId="0000002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357"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 3 febbraio 2025 è stato attivato un tavolo di crisi presso il Ministero delle Imprese e del Made in Italy con il coinvolgimento delle istituzioni nazionali e locali, delle Organizzazioni sindacati e della società Venator Italy S.r.l., con l’obiettivo di individuare soluzioni industriali per la ripresa delle produzioni attraverso la reindustrializzazione del sito, con la piena salvaguardia degli occupati;</w:t>
      </w:r>
    </w:p>
    <w:p w:rsidR="00000000" w:rsidDel="00000000" w:rsidP="00000000" w:rsidRDefault="00000000" w:rsidRPr="00000000" w14:paraId="0000002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357"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società Venator Italy S.r.l. nel marzo 2025 ha ricevuto mandato dalla proprietà di trattare la vendita dello stabilimento italiano e, nell’ambito del tavolo MIMIT, la società Nuova Solmine S.p.A., società leader in Italia nella produzione e commercializzazione di acido solforico, interamente partecipata dalla società Solmar S.p.A., ha manifestato l’interesse all’acquisizione del sito di Scarlino, impegnandosi a garantire la ripresa delle produzioni e la piena salvaguardia occupazionale;</w:t>
      </w:r>
    </w:p>
    <w:p w:rsidR="00000000" w:rsidDel="00000000" w:rsidP="00000000" w:rsidRDefault="00000000" w:rsidRPr="00000000" w14:paraId="0000002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 società Venator Italy S.r.l. e Nuova Solmine S.p.A. hanno chiuso il 29 dicembre 2025 l’accordo per la cessione del sito di Scarlino alla NewCo Sol.Tiox, creata il 10 dicembre 2025;</w:t>
      </w:r>
    </w:p>
    <w:p w:rsidR="00000000" w:rsidDel="00000000" w:rsidP="00000000" w:rsidRDefault="00000000" w:rsidRPr="00000000" w14:paraId="0000002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 1° gennaio 2026 la società Nuova Solmine S.p.A. ha acquisito, attraverso la società Sol.Tiox (partecipata da Nuova Solmine al 99% e dalla società Solmar S.p.A. al 1%) la piena proprietà del sito produttivo di Scarlino comprendente: gli impianti produttivi, i terreni, le maestranze impiegate, i diritti di proprietà intellettuale, i brevetti e le tecnologie e le autorizzazioni per l’esercizio delle attività; </w:t>
      </w:r>
    </w:p>
    <w:p w:rsidR="00000000" w:rsidDel="00000000" w:rsidP="00000000" w:rsidRDefault="00000000" w:rsidRPr="00000000" w14:paraId="0000002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l’operazione di acquisizione </w:t>
      </w:r>
      <w:r w:rsidDel="00000000" w:rsidR="00000000" w:rsidRPr="00000000">
        <w:rPr>
          <w:rFonts w:ascii="Times New Roman" w:cs="Times New Roman" w:eastAsia="Times New Roman" w:hAnsi="Times New Roman"/>
          <w:b w:val="0"/>
          <w:bCs w:val="0"/>
          <w:i w:val="0"/>
          <w:iCs w:val="0"/>
          <w:smallCaps w:val="0"/>
          <w:strike w:val="0"/>
          <w:color w:val="19191a"/>
          <w:sz w:val="24"/>
          <w:szCs w:val="24"/>
          <w:u w:val="none"/>
          <w:shd w:fill="auto" w:val="clear"/>
          <w:vertAlign w:val="baseline"/>
          <w:rtl w:val="0"/>
        </w:rPr>
        <w:t xml:space="preserve">realizza una integrazione produttiva di tipo verticale nel ciclo industriale e commerciale della società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Nuova Solmine S.p.A., </w:t>
      </w:r>
      <w:r w:rsidDel="00000000" w:rsidR="00000000" w:rsidRPr="00000000">
        <w:rPr>
          <w:rFonts w:ascii="Times New Roman" w:cs="Times New Roman" w:eastAsia="Times New Roman" w:hAnsi="Times New Roman"/>
          <w:b w:val="0"/>
          <w:bCs w:val="0"/>
          <w:i w:val="0"/>
          <w:iCs w:val="0"/>
          <w:smallCaps w:val="0"/>
          <w:strike w:val="0"/>
          <w:color w:val="19191a"/>
          <w:sz w:val="24"/>
          <w:szCs w:val="24"/>
          <w:u w:val="none"/>
          <w:shd w:fill="auto" w:val="clear"/>
          <w:vertAlign w:val="baseline"/>
          <w:rtl w:val="0"/>
        </w:rPr>
        <w:t xml:space="preserve">in un’ottica di razionalizzazione ed efficientamento dei processi e ampliamento dell’offerta produttiva 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è finalizzata alla ripresa e prosecuzione delle attività di produzione e commercializzazione del biossido di titanio, valorizzando le sinergie derivanti sia dalla vicinanza tra gli stabilimenti produttivi di Nuova Solmine S.p.A. ed ex Venator, situati entrambi nel comprensorio di Scarlino, sia dalla consolidata relazione commerciale tra le due società, avente a oggetto la fornitura di vapore, acido solforico e utilities da parte di Nuova Solmine, proseguita nel tempo fino alla citata cessazione delle attività produttive nel luglio 2023; la ripartenza dell’impianto produttivo di Sol.Tiox S.r.l. ha pertanto ricadute positive sulle produzioni dell’adiacente impianto di produzione di acido solforico della società Nuova Solmine S.p.A., su tutto il polo industriale del comprensorio di Scarlino, nonché sulle prospettive di sviluppo economico produttive ed occupazionali del territorio;</w:t>
      </w:r>
    </w:p>
    <w:p w:rsidR="00000000" w:rsidDel="00000000" w:rsidP="00000000" w:rsidRDefault="00000000" w:rsidRPr="00000000" w14:paraId="0000002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357"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l’operazione consente altresì la salvaguardia occupazionale dei 189 dipendenti passati alle dipendenze della società Sol.Tiox S.r.l. in data 31 dicembre 2025 con le seguenti modalità: in fase di ripartenza degli impianti con la messa in esercizio della prima linea produttiva collegata al forno di calcinazione numero 2, sono state impiegati n. 130 addetti (come Full time Equivalent-FTE) attraverso la rotazione del personale presente in fabbrica grazie all’utilizzo dell’integrazione al reddito a seguito dell’Accordo per il ricorso al trattamento di Cigs per crisi aziendale in favore di tutta la forza lavoro assoggettabile, per il periodo dal 01/01/2026 al 21/12/2026; </w:t>
      </w:r>
    </w:p>
    <w:p w:rsidR="00000000" w:rsidDel="00000000" w:rsidP="00000000" w:rsidRDefault="00000000" w:rsidRPr="00000000" w14:paraId="0000002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357"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l’impiego di tutta la forza lavoro in modo continuo è ripreso in data 1° maggio 2026 con il completamento delle operazioni di messa in marcia anche della seconda linea produttiva collegata al forno di calcinazione numero 3; sono state effettuate inoltre assunzioni per ripristinare un adeguato livello degli organici in alcuni reparti operativi, tecnici e commerciali (13 assunzioni) a seguito anche di alcune dimissioni volontarie;</w:t>
      </w:r>
    </w:p>
    <w:p w:rsidR="00000000" w:rsidDel="00000000" w:rsidP="00000000" w:rsidRDefault="00000000" w:rsidRPr="00000000" w14:paraId="0000002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357"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 riavvio delle produzioni di Scarlino rappresenta anche un’opportunità per l’industria chimica italiana di riconquistare una quota significativa di mercato e recuperare la capacità produttiva di una sostanza essenziale, il biossido di titanio, che risulta strategica per l’industria e per l’autonomia nazionale, per le sue caratteristiche intrinseche e per la mancanza di alternative tecnicamente ed economicamente comparabili in grado di garantire lo stesso livello di prestazioni, efficienza, sicurezza ed economicità su larga scala; il biossido di titanio è una sostanza chimica indispensabile per conferire bianchezza, opacità e resistenza in un'ampia gamma di applicazioni fondamentali, tra cui vernici e rivestimenti, plastica, carta, materiali da costruzione efficienti dal punto di vista energetico, infrastrutture durevoli, prodotti farmaceutici, creme solari, imballaggi alimentari e per prodotti di consumo;</w:t>
      </w:r>
    </w:p>
    <w:p w:rsidR="00000000" w:rsidDel="00000000" w:rsidP="00000000" w:rsidRDefault="00000000" w:rsidRPr="00000000" w14:paraId="00000028">
      <w:pPr>
        <w:numPr>
          <w:ilvl w:val="0"/>
          <w:numId w:val="12"/>
        </w:numPr>
        <w:spacing w:after="120" w:line="276" w:lineRule="auto"/>
        <w:ind w:left="357" w:hanging="357"/>
        <w:jc w:val="both"/>
        <w:rPr>
          <w:strike w:val="1"/>
          <w:sz w:val="24"/>
          <w:szCs w:val="24"/>
        </w:rPr>
      </w:pPr>
      <w:r w:rsidDel="00000000" w:rsidR="00000000" w:rsidRPr="00000000">
        <w:rPr>
          <w:rFonts w:ascii="Times New Roman" w:cs="Times New Roman" w:eastAsia="Times New Roman" w:hAnsi="Times New Roman"/>
          <w:sz w:val="24"/>
          <w:szCs w:val="24"/>
          <w:rtl w:val="0"/>
        </w:rPr>
        <w:t xml:space="preserve">il riavvio dell’impianto di Scarlino costituisce, inoltre, condizione indispensabile per garantire le risorse economiche e operative necessarie al completamento dei procedimenti di bonifica dei depositi storici di gessi rossi situati nell’area del Parco di Montioni, nonché per la gestione e il monitoraggio delle acque sotterranee, contribuendo alla tutela di un ecosistema di elevato pregio ambientale e garantendo il mantenimento in piena efficienza dei sistemi di contenimento e trattamento della falda; </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marzo 2024 la società Venator Italy S.r.l. ha presentato alla Regione Toscana – Direzione Tutela dell’Ambiente ed Energia, Settore Autorizzazioni Rifiuti, l’istanza di Provvedimento Autorizzatorio Unico Regionale (PAUR), ai sensi dell’art. 27-bis del D.lgs. 152/2006 e dell’art. 73-bis della L.R. 10/2010, relativa al progetto di realizzazione di una discarica per rifiuti speciali non pericolosi ex D.lgs. 36/2003 in area data in concessione dal Comune di Scarlino; il progetto è stato approvato ed autorizzato dalla Conferenza dei Servizi della Regione Toscana il 15 ottobre 2024 e poi con delibera della Giunta Regionale n.1359 del 18 novembre 2024; la Discarica, una volta allestita, congiuntamente agli esigui spazi residui (Discarica Interna e Montioni), consentirà di mantenere la produzione per un periodo variabile di circa 5 anni, in funzione del regime produttivo; </w:t>
      </w:r>
    </w:p>
    <w:p w:rsidR="00000000" w:rsidDel="00000000" w:rsidP="00000000" w:rsidRDefault="00000000" w:rsidRPr="00000000" w14:paraId="0000002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 assicurare allo stabilimento della società Sol.Tiox S.r.l. una prospettiva di più ampio respiro, è stato finalizzato un altro progetto per la realizzazione di un ulteriore sito di stoccaggio permanente, ai sensi della normativa 36/2003, relativa alla realizzazione di una discarica presso l’ex cava della Vallina, nel Comune di Gavorrano (GR), di proprietà della società Sol.Tiox S.r.l. per effetto dell’acquisto della stessa da parte di Venator Italy S.r.l nel settembre del 2022; tale soluzione è stata individuata per garantire una prospettiva di continuità ventennale alla produzione, offrendo al contempo massime garanzie di isolamento e sicurezza ambientale;</w:t>
      </w:r>
    </w:p>
    <w:p w:rsidR="00000000" w:rsidDel="00000000" w:rsidP="00000000" w:rsidRDefault="00000000" w:rsidRPr="00000000" w14:paraId="0000002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 opere annesse e funzionali al rilancio dell’attività produttiva della società Sol.Tiox S.r.l., previe le necessarie autorizzazioni ai sensi delle norme vigenti, sono considerate di interesse pubblico e strategiche per la pianificazione territoriale, al fine di garantire una corretta e sostenibile chiusura del ciclo produttivo;</w:t>
      </w:r>
    </w:p>
    <w:p w:rsidR="00000000" w:rsidDel="00000000" w:rsidP="00000000" w:rsidRDefault="00000000" w:rsidRPr="00000000" w14:paraId="0000002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società Venator Italy S.r.l. (la cui azienda produttiva è ora di proprietà di Sol.Tiox S.r.l.), in ottemperanza alla nota della Provincia di Grosseto, Settore Ambiente, del 21 dicembre 2015</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 conformemente alle previsioni del Piano Unitario delle bonifiche (PUB), approvato con Determinazione n. 263/2015, ha presentato in data 21 gennaio 2016 un Progetto di Messa in Sicurezza di Emergenza (MISE) ai sensi dell’art.245 comma 2 del D.lgs. 152/2006, tale intervento è stato successivamente ricondotto alla Messa in Sicurezza Operativa (MISO), con avvio delle attività comunicato il 25 novembre e decorrenza a partire dal 9 gennaio 2017;</w:t>
      </w:r>
    </w:p>
    <w:p w:rsidR="00000000" w:rsidDel="00000000" w:rsidP="00000000" w:rsidRDefault="00000000" w:rsidRPr="00000000" w14:paraId="0000002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357"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data 9 maggio 2017 la società Venator Italy S.r.l. ha trasmesso il Progetto per la Messa in Sicurezza Operativa (MISO) delle acque di falda dell’area di proprietà, in coerenza con il citato Piano di Bonifica Unitario e, successivamente, in forza della Determinazione n. 626 dell’11 ottobre 2018, è stato approvato il progetto di bonifica della falda, in variante al citato Piano di Bonifica Unitario; il sistema installato, entrato a regime dal mese di ottobre 2017, opera attualmente con gestione completamente automatica e non presidiata;</w:t>
      </w:r>
    </w:p>
    <w:p w:rsidR="00000000" w:rsidDel="00000000" w:rsidP="00000000" w:rsidRDefault="00000000" w:rsidRPr="00000000" w14:paraId="0000002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357"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Giunta della Regione Toscana, nella seduta del 20 aprile 2026, ha approvato una proposta di legge di modifica della Legge regionale 25 marzo 2025, n. 35 (Disposizioni in materia di cave), in particolare degli artt. 8 e 14, con l’obiettivo di chiarire il quadro normativo e di migliorare il coordinamento tra la pianificazione regionale e comunale nel settore delle attività estrattive);</w:t>
      </w:r>
    </w:p>
    <w:p w:rsidR="00000000" w:rsidDel="00000000" w:rsidP="00000000" w:rsidRDefault="00000000" w:rsidRPr="00000000" w14:paraId="0000002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Parte privata ha in programma di sviluppare progettualità di innovazione tecnologica e di efficientamento degli impianti, quali il progetto pilota per la riconcentrazione dell’acido esausto e il sistema per la filtrazione e riduzione dell’umidità di rifiuti di gesso rosso, al fine di favorirne il loro riutilizzo e commercializzazione come sottoprodotto; l’esito positivo di tali iniziative sperimentali, volte al riutilizzo dei rifiuti di processo, con la loro trasformazione da scarto a risorsa per applicazioni in ambito ingegneristico civile, consentirebbe pertanto una sensibile riduzione del ricorso alla discarica, configurandosi come interventi finalizzati a ridurre e valorizzare i rifiuti prodotti dal ciclo industriale, con l’obiettivo di promuoverei principi di economia circolare e una maggiore sostenibilità ambientale delle attività produttive dello stabilimento di Scarlino; </w:t>
      </w:r>
    </w:p>
    <w:p w:rsidR="00000000" w:rsidDel="00000000" w:rsidP="00000000" w:rsidRDefault="00000000" w:rsidRPr="00000000" w14:paraId="00000030">
      <w:pPr>
        <w:spacing w:after="120" w:line="276" w:lineRule="auto"/>
        <w:ind w:left="357" w:firstLine="0"/>
        <w:jc w:val="both"/>
        <w:rPr>
          <w:rFonts w:ascii="Tahoma" w:cs="Tahoma" w:eastAsia="Tahoma" w:hAnsi="Tahoma"/>
          <w:color w:val="000000"/>
        </w:rPr>
      </w:pPr>
      <w:r w:rsidDel="00000000" w:rsidR="00000000" w:rsidRPr="00000000">
        <w:rPr>
          <w:rtl w:val="0"/>
        </w:rPr>
      </w:r>
    </w:p>
    <w:p w:rsidR="00000000" w:rsidDel="00000000" w:rsidP="00000000" w:rsidRDefault="00000000" w:rsidRPr="00000000" w14:paraId="00000031">
      <w:pPr>
        <w:spacing w:after="120" w:line="276" w:lineRule="auto"/>
        <w:ind w:left="357" w:firstLine="0"/>
        <w:jc w:val="both"/>
        <w:rPr>
          <w:rFonts w:ascii="Tahoma" w:cs="Tahoma" w:eastAsia="Tahoma" w:hAnsi="Tahoma"/>
          <w:color w:val="000000"/>
        </w:rPr>
      </w:pPr>
      <w:r w:rsidDel="00000000" w:rsidR="00000000" w:rsidRPr="00000000">
        <w:rPr>
          <w:rtl w:val="0"/>
        </w:rPr>
      </w:r>
    </w:p>
    <w:p w:rsidR="00000000" w:rsidDel="00000000" w:rsidP="00000000" w:rsidRDefault="00000000" w:rsidRPr="00000000" w14:paraId="00000032">
      <w:pPr>
        <w:spacing w:after="20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CONSIDERATO</w:t>
      </w:r>
    </w:p>
    <w:p w:rsidR="00000000" w:rsidDel="00000000" w:rsidP="00000000" w:rsidRDefault="00000000" w:rsidRPr="00000000" w14:paraId="00000033">
      <w:pPr>
        <w:spacing w:after="200" w:line="276"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4">
      <w:pPr>
        <w:spacing w:after="1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l’interesse pubblico alla reindustrializzazione del sito da parte della società Sol.Tiox S.r.l., quale presupposto per garantire la continuità produttiva di attività strategiche per il settore chimico e per l’industria nazionale, favorire lo sviluppo di iniziative tecnologicamente avanzate improntate ai principi dell’economia circolare e della sostenibilità ambientale, completare gli interventi di riqualificazione ambientale dell’area e salvaguardare le competenze professionali presenti nel sito</w:t>
      </w:r>
    </w:p>
    <w:p w:rsidR="00000000" w:rsidDel="00000000" w:rsidP="00000000" w:rsidRDefault="00000000" w:rsidRPr="00000000" w14:paraId="00000035">
      <w:pPr>
        <w:spacing w:after="12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after="12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after="240" w:line="240" w:lineRule="auto"/>
        <w:ind w:left="36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VISTI</w:t>
      </w:r>
    </w:p>
    <w:p w:rsidR="00000000" w:rsidDel="00000000" w:rsidP="00000000" w:rsidRDefault="00000000" w:rsidRPr="00000000" w14:paraId="00000038">
      <w:pPr>
        <w:spacing w:after="240" w:line="240" w:lineRule="auto"/>
        <w:ind w:left="360" w:firstLine="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9">
      <w:pPr>
        <w:numPr>
          <w:ilvl w:val="0"/>
          <w:numId w:val="2"/>
        </w:numPr>
        <w:spacing w:after="0" w:line="276" w:lineRule="auto"/>
        <w:ind w:left="284" w:hanging="284"/>
        <w:jc w:val="both"/>
        <w:rPr/>
      </w:pPr>
      <w:r w:rsidDel="00000000" w:rsidR="00000000" w:rsidRPr="00000000">
        <w:rPr>
          <w:rFonts w:ascii="Times New Roman" w:cs="Times New Roman" w:eastAsia="Times New Roman" w:hAnsi="Times New Roman"/>
          <w:sz w:val="24"/>
          <w:szCs w:val="24"/>
          <w:rtl w:val="0"/>
        </w:rPr>
        <w:t xml:space="preserve">il Regio Decreto 29 luglio 1927, n. 1443, “</w:t>
      </w:r>
      <w:r w:rsidDel="00000000" w:rsidR="00000000" w:rsidRPr="00000000">
        <w:rPr>
          <w:rFonts w:ascii="Times New Roman" w:cs="Times New Roman" w:eastAsia="Times New Roman" w:hAnsi="Times New Roman"/>
          <w:i w:val="1"/>
          <w:iCs w:val="1"/>
          <w:sz w:val="24"/>
          <w:szCs w:val="24"/>
          <w:rtl w:val="0"/>
        </w:rPr>
        <w:t xml:space="preserve">Norme di carattere legislativo per disciplinare la ricerca e la coltivazione delle miniere nel Regno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A">
      <w:pPr>
        <w:numPr>
          <w:ilvl w:val="0"/>
          <w:numId w:val="2"/>
        </w:numPr>
        <w:spacing w:after="0" w:line="276" w:lineRule="auto"/>
        <w:ind w:left="284" w:hanging="284"/>
        <w:jc w:val="both"/>
        <w:rPr/>
      </w:pPr>
      <w:r w:rsidDel="00000000" w:rsidR="00000000" w:rsidRPr="00000000">
        <w:rPr>
          <w:rFonts w:ascii="Times New Roman" w:cs="Times New Roman" w:eastAsia="Times New Roman" w:hAnsi="Times New Roman"/>
          <w:sz w:val="24"/>
          <w:szCs w:val="24"/>
          <w:rtl w:val="0"/>
        </w:rPr>
        <w:t xml:space="preserve"> il D.P.R. 24 luglio 1977, n. 616, che trasferisce alle Regioni le funzioni amministrative in materia di attività estrattive, attribuendo loro competenza primaria nella pianificazione, autorizzazione, gestione e controllo delle cave;</w:t>
      </w:r>
    </w:p>
    <w:p w:rsidR="00000000" w:rsidDel="00000000" w:rsidP="00000000" w:rsidRDefault="00000000" w:rsidRPr="00000000" w14:paraId="0000003B">
      <w:pPr>
        <w:numPr>
          <w:ilvl w:val="0"/>
          <w:numId w:val="2"/>
        </w:numPr>
        <w:spacing w:after="0" w:line="276" w:lineRule="auto"/>
        <w:ind w:left="284" w:hanging="284"/>
        <w:jc w:val="both"/>
        <w:rPr/>
      </w:pPr>
      <w:r w:rsidDel="00000000" w:rsidR="00000000" w:rsidRPr="00000000">
        <w:rPr>
          <w:rFonts w:ascii="Times New Roman" w:cs="Times New Roman" w:eastAsia="Times New Roman" w:hAnsi="Times New Roman"/>
          <w:sz w:val="24"/>
          <w:szCs w:val="24"/>
          <w:rtl w:val="0"/>
        </w:rPr>
        <w:t xml:space="preserve">la legge 7 agosto 1990, n. 241 “</w:t>
      </w:r>
      <w:r w:rsidDel="00000000" w:rsidR="00000000" w:rsidRPr="00000000">
        <w:rPr>
          <w:rFonts w:ascii="Times New Roman" w:cs="Times New Roman" w:eastAsia="Times New Roman" w:hAnsi="Times New Roman"/>
          <w:i w:val="1"/>
          <w:iCs w:val="1"/>
          <w:sz w:val="24"/>
          <w:szCs w:val="24"/>
          <w:rtl w:val="0"/>
        </w:rPr>
        <w:t xml:space="preserve">Nuove norme in materia di procedimento amministrativo e di diritto di accesso ai documenti amministrativi</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C">
      <w:pPr>
        <w:numPr>
          <w:ilvl w:val="0"/>
          <w:numId w:val="2"/>
        </w:numPr>
        <w:spacing w:after="0" w:line="276" w:lineRule="auto"/>
        <w:ind w:left="284" w:hanging="284"/>
        <w:jc w:val="both"/>
        <w:rPr/>
      </w:pPr>
      <w:r w:rsidDel="00000000" w:rsidR="00000000" w:rsidRPr="00000000">
        <w:rPr>
          <w:rFonts w:ascii="Times New Roman" w:cs="Times New Roman" w:eastAsia="Times New Roman" w:hAnsi="Times New Roman"/>
          <w:sz w:val="24"/>
          <w:szCs w:val="24"/>
          <w:rtl w:val="0"/>
        </w:rPr>
        <w:t xml:space="preserve">il decreto legislativo 13 gennaio 2003, n. 36, di attuazione della direttiva 1999/31/CE relativa alle discariche di rifiuti;</w:t>
      </w:r>
    </w:p>
    <w:p w:rsidR="00000000" w:rsidDel="00000000" w:rsidP="00000000" w:rsidRDefault="00000000" w:rsidRPr="00000000" w14:paraId="0000003D">
      <w:pPr>
        <w:numPr>
          <w:ilvl w:val="0"/>
          <w:numId w:val="2"/>
        </w:numPr>
        <w:spacing w:after="0" w:line="276" w:lineRule="auto"/>
        <w:ind w:left="284" w:hanging="284"/>
        <w:jc w:val="both"/>
        <w:rPr/>
      </w:pPr>
      <w:r w:rsidDel="00000000" w:rsidR="00000000" w:rsidRPr="00000000">
        <w:rPr>
          <w:rFonts w:ascii="Times New Roman" w:cs="Times New Roman" w:eastAsia="Times New Roman" w:hAnsi="Times New Roman"/>
          <w:sz w:val="24"/>
          <w:szCs w:val="24"/>
          <w:rtl w:val="0"/>
        </w:rPr>
        <w:t xml:space="preserve">il comma 6, art. 208 del D.lgs 3 aprile 2006, n. 152 che disciplina l’autorizzazione unica per i nuovi impianti di smaltimento e di recupero di rifiuti, costituendo, ove occorra, variante allo strumento urbanistico, e comporta la dichiarazione di pubblica utilità, urgenza e indifferibilità dei lavori;</w:t>
      </w:r>
    </w:p>
    <w:p w:rsidR="00000000" w:rsidDel="00000000" w:rsidP="00000000" w:rsidRDefault="00000000" w:rsidRPr="00000000" w14:paraId="0000003E">
      <w:pPr>
        <w:numPr>
          <w:ilvl w:val="0"/>
          <w:numId w:val="2"/>
        </w:numPr>
        <w:spacing w:after="0" w:line="276" w:lineRule="auto"/>
        <w:ind w:left="284" w:hanging="284"/>
        <w:jc w:val="both"/>
        <w:rPr/>
      </w:pPr>
      <w:r w:rsidDel="00000000" w:rsidR="00000000" w:rsidRPr="00000000">
        <w:rPr>
          <w:rFonts w:ascii="Times New Roman" w:cs="Times New Roman" w:eastAsia="Times New Roman" w:hAnsi="Times New Roman"/>
          <w:sz w:val="24"/>
          <w:szCs w:val="24"/>
          <w:rtl w:val="0"/>
        </w:rPr>
        <w:t xml:space="preserve">la legge regionale della Toscana 10 novembre 2014, n. 65 (“</w:t>
      </w:r>
      <w:r w:rsidDel="00000000" w:rsidR="00000000" w:rsidRPr="00000000">
        <w:rPr>
          <w:rFonts w:ascii="Times New Roman" w:cs="Times New Roman" w:eastAsia="Times New Roman" w:hAnsi="Times New Roman"/>
          <w:i w:val="1"/>
          <w:iCs w:val="1"/>
          <w:sz w:val="24"/>
          <w:szCs w:val="24"/>
          <w:rtl w:val="0"/>
        </w:rPr>
        <w:t xml:space="preserve">Norme per il governo del territorio</w:t>
      </w:r>
      <w:r w:rsidDel="00000000" w:rsidR="00000000" w:rsidRPr="00000000">
        <w:rPr>
          <w:rFonts w:ascii="Times New Roman" w:cs="Times New Roman" w:eastAsia="Times New Roman" w:hAnsi="Times New Roman"/>
          <w:sz w:val="24"/>
          <w:szCs w:val="24"/>
          <w:rtl w:val="0"/>
        </w:rPr>
        <w:t xml:space="preserve">), che attribuisce al Comune la competenza in materia di pianificazione urbanistica e verifica della destinazione d’uso dei siti estrattivi dismessi;</w:t>
      </w:r>
    </w:p>
    <w:p w:rsidR="00000000" w:rsidDel="00000000" w:rsidP="00000000" w:rsidRDefault="00000000" w:rsidRPr="00000000" w14:paraId="0000003F">
      <w:pPr>
        <w:numPr>
          <w:ilvl w:val="0"/>
          <w:numId w:val="2"/>
        </w:numPr>
        <w:spacing w:after="0" w:line="276" w:lineRule="auto"/>
        <w:ind w:left="284" w:hanging="284"/>
        <w:jc w:val="both"/>
        <w:rPr/>
      </w:pPr>
      <w:r w:rsidDel="00000000" w:rsidR="00000000" w:rsidRPr="00000000">
        <w:rPr>
          <w:rFonts w:ascii="Times New Roman" w:cs="Times New Roman" w:eastAsia="Times New Roman" w:hAnsi="Times New Roman"/>
          <w:sz w:val="24"/>
          <w:szCs w:val="24"/>
          <w:rtl w:val="0"/>
        </w:rPr>
        <w:t xml:space="preserve">il decreto ministeriale 9 dicembre 2014 e ss.mm.ii. relativo alla misura di agevolazione dei Contratti di Sviluppo- Adeguamento alle nuove norme in materia di aiuti di Stato previste dal Regolamento (UE) n. 651/2014 dello strumento dei Contratti di Sviluppo, di cui all’art. 43 del D.L. n. 112/2008 e ss.mm.ii;</w:t>
      </w:r>
    </w:p>
    <w:p w:rsidR="00000000" w:rsidDel="00000000" w:rsidP="00000000" w:rsidRDefault="00000000" w:rsidRPr="00000000" w14:paraId="00000040">
      <w:pPr>
        <w:numPr>
          <w:ilvl w:val="0"/>
          <w:numId w:val="2"/>
        </w:numPr>
        <w:spacing w:after="0" w:line="276" w:lineRule="auto"/>
        <w:ind w:left="284" w:hanging="284"/>
        <w:jc w:val="both"/>
        <w:rPr/>
      </w:pPr>
      <w:r w:rsidDel="00000000" w:rsidR="00000000" w:rsidRPr="00000000">
        <w:rPr>
          <w:rFonts w:ascii="Times New Roman" w:cs="Times New Roman" w:eastAsia="Times New Roman" w:hAnsi="Times New Roman"/>
          <w:sz w:val="24"/>
          <w:szCs w:val="24"/>
          <w:rtl w:val="0"/>
        </w:rPr>
        <w:t xml:space="preserve">la legge regionale della Toscana 25 marzo 2015, n. 35, recante “</w:t>
      </w:r>
      <w:r w:rsidDel="00000000" w:rsidR="00000000" w:rsidRPr="00000000">
        <w:rPr>
          <w:rFonts w:ascii="Times New Roman" w:cs="Times New Roman" w:eastAsia="Times New Roman" w:hAnsi="Times New Roman"/>
          <w:i w:val="1"/>
          <w:iCs w:val="1"/>
          <w:sz w:val="24"/>
          <w:szCs w:val="24"/>
          <w:rtl w:val="0"/>
        </w:rPr>
        <w:t xml:space="preserve">Disposizioni in materia di cave</w:t>
      </w:r>
      <w:r w:rsidDel="00000000" w:rsidR="00000000" w:rsidRPr="00000000">
        <w:rPr>
          <w:rFonts w:ascii="Times New Roman" w:cs="Times New Roman" w:eastAsia="Times New Roman" w:hAnsi="Times New Roman"/>
          <w:sz w:val="24"/>
          <w:szCs w:val="24"/>
          <w:rtl w:val="0"/>
        </w:rPr>
        <w:t xml:space="preserve">”, e in particolare l’art. 6, che assegna al Piano Regionale Cave (PRC) il compito di individuare le aree estrattive attive, esaurite o dismesse e di definire gli indirizzi per il loro recupero e riutilizzo;</w:t>
      </w:r>
    </w:p>
    <w:p w:rsidR="00000000" w:rsidDel="00000000" w:rsidP="00000000" w:rsidRDefault="00000000" w:rsidRPr="00000000" w14:paraId="00000041">
      <w:pPr>
        <w:numPr>
          <w:ilvl w:val="0"/>
          <w:numId w:val="2"/>
        </w:numPr>
        <w:spacing w:after="0" w:line="276" w:lineRule="auto"/>
        <w:ind w:left="284" w:hanging="284"/>
        <w:jc w:val="both"/>
        <w:rPr>
          <w:highlight w:val="yellow"/>
        </w:rPr>
      </w:pPr>
      <w:r w:rsidDel="00000000" w:rsidR="00000000" w:rsidRPr="00000000">
        <w:rPr>
          <w:rFonts w:ascii="Times New Roman" w:cs="Times New Roman" w:eastAsia="Times New Roman" w:hAnsi="Times New Roman"/>
          <w:sz w:val="24"/>
          <w:szCs w:val="24"/>
          <w:highlight w:val="yellow"/>
          <w:rtl w:val="0"/>
        </w:rPr>
        <w:t xml:space="preserve">il Piano Regionale di Bonifica delle Aree Inquinate (PRBAI), che individua l’area “Discarica Solmine – loc. Il Casone” (codice GR 66A) quale sito oggetto di bonifica e messa in sicurezza;</w:t>
      </w:r>
    </w:p>
    <w:p w:rsidR="00000000" w:rsidDel="00000000" w:rsidP="00000000" w:rsidRDefault="00000000" w:rsidRPr="00000000" w14:paraId="00000042">
      <w:pPr>
        <w:numPr>
          <w:ilvl w:val="0"/>
          <w:numId w:val="2"/>
        </w:numPr>
        <w:spacing w:after="0" w:line="276" w:lineRule="auto"/>
        <w:ind w:left="284" w:hanging="284"/>
        <w:jc w:val="both"/>
        <w:rPr/>
      </w:pPr>
      <w:r w:rsidDel="00000000" w:rsidR="00000000" w:rsidRPr="00000000">
        <w:rPr>
          <w:rFonts w:ascii="Times New Roman" w:cs="Times New Roman" w:eastAsia="Times New Roman" w:hAnsi="Times New Roman"/>
          <w:sz w:val="24"/>
          <w:szCs w:val="24"/>
          <w:highlight w:val="yellow"/>
          <w:rtl w:val="0"/>
        </w:rPr>
        <w:t xml:space="preserve"> il Progetto Unitario di Bonifica (PUB) delle acque di falda della Piana di Scarlino, approvato dal Comune di Scarlino con determinazione n. 263/2015</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3">
      <w:pPr>
        <w:numPr>
          <w:ilvl w:val="0"/>
          <w:numId w:val="2"/>
        </w:numPr>
        <w:spacing w:after="0" w:line="276" w:lineRule="auto"/>
        <w:ind w:left="284" w:hanging="284"/>
        <w:jc w:val="both"/>
        <w:rPr/>
      </w:pPr>
      <w:r w:rsidDel="00000000" w:rsidR="00000000" w:rsidRPr="00000000">
        <w:rPr>
          <w:rFonts w:ascii="Times New Roman" w:cs="Times New Roman" w:eastAsia="Times New Roman" w:hAnsi="Times New Roman"/>
          <w:sz w:val="24"/>
          <w:szCs w:val="24"/>
          <w:rtl w:val="0"/>
        </w:rPr>
        <w:t xml:space="preserve">la deliberazione del Consiglio Regionale n. 47/2020 che approva il Piano Regionale Cave (PRC), inserendo il sito “La Vallina” come area estrattiva dismessa soggetta a interventi di recupero e potenziale riutilizzo funzionale;</w:t>
      </w:r>
    </w:p>
    <w:p w:rsidR="00000000" w:rsidDel="00000000" w:rsidP="00000000" w:rsidRDefault="00000000" w:rsidRPr="00000000" w14:paraId="00000044">
      <w:pPr>
        <w:numPr>
          <w:ilvl w:val="0"/>
          <w:numId w:val="2"/>
        </w:numPr>
        <w:spacing w:after="0" w:line="276" w:lineRule="auto"/>
        <w:ind w:left="284" w:hanging="284"/>
        <w:jc w:val="both"/>
        <w:rPr/>
      </w:pPr>
      <w:r w:rsidDel="00000000" w:rsidR="00000000" w:rsidRPr="00000000">
        <w:rPr>
          <w:rFonts w:ascii="Times New Roman" w:cs="Times New Roman" w:eastAsia="Times New Roman" w:hAnsi="Times New Roman"/>
          <w:sz w:val="24"/>
          <w:szCs w:val="24"/>
          <w:rtl w:val="0"/>
        </w:rPr>
        <w:t xml:space="preserve">il decreto del Ministro delle Imprese e del Made in Italy del 14 settembre 2023 recante modifiche alla disciplina attuativa dei Contratti di Sviluppo;</w:t>
      </w:r>
    </w:p>
    <w:p w:rsidR="00000000" w:rsidDel="00000000" w:rsidP="00000000" w:rsidRDefault="00000000" w:rsidRPr="00000000" w14:paraId="00000045">
      <w:pPr>
        <w:numPr>
          <w:ilvl w:val="0"/>
          <w:numId w:val="2"/>
        </w:numPr>
        <w:spacing w:after="0" w:line="276" w:lineRule="auto"/>
        <w:ind w:left="284" w:hanging="284"/>
        <w:jc w:val="both"/>
        <w:rPr/>
      </w:pPr>
      <w:r w:rsidDel="00000000" w:rsidR="00000000" w:rsidRPr="00000000">
        <w:rPr>
          <w:rFonts w:ascii="Times New Roman" w:cs="Times New Roman" w:eastAsia="Times New Roman" w:hAnsi="Times New Roman"/>
          <w:sz w:val="24"/>
          <w:szCs w:val="24"/>
          <w:rtl w:val="0"/>
        </w:rPr>
        <w:t xml:space="preserve">la delibera della Giunta Regionale n.1359 del 18 novembre 2024, che approva e autorizza il progetto per la realizzazione della discarica a piè di fabbrica in area in concessione da parte del Comune di Scarlino;</w:t>
      </w:r>
    </w:p>
    <w:p w:rsidR="00000000" w:rsidDel="00000000" w:rsidP="00000000" w:rsidRDefault="00000000" w:rsidRPr="00000000" w14:paraId="00000046">
      <w:pPr>
        <w:numPr>
          <w:ilvl w:val="0"/>
          <w:numId w:val="2"/>
        </w:numPr>
        <w:spacing w:after="0" w:line="276" w:lineRule="auto"/>
        <w:ind w:left="284" w:hanging="284"/>
        <w:jc w:val="both"/>
        <w:rPr/>
      </w:pPr>
      <w:r w:rsidDel="00000000" w:rsidR="00000000" w:rsidRPr="00000000">
        <w:rPr>
          <w:rFonts w:ascii="Times New Roman" w:cs="Times New Roman" w:eastAsia="Times New Roman" w:hAnsi="Times New Roman"/>
          <w:sz w:val="24"/>
          <w:szCs w:val="24"/>
          <w:rtl w:val="0"/>
        </w:rPr>
        <w:t xml:space="preserve">lo</w:t>
      </w:r>
      <w:r w:rsidDel="00000000" w:rsidR="00000000" w:rsidRPr="00000000">
        <w:rPr>
          <w:rFonts w:ascii="Times New Roman" w:cs="Times New Roman" w:eastAsia="Times New Roman" w:hAnsi="Times New Roman"/>
          <w:i w:val="1"/>
          <w:iCs w:val="1"/>
          <w:sz w:val="24"/>
          <w:szCs w:val="24"/>
          <w:rtl w:val="0"/>
        </w:rPr>
        <w:t xml:space="preserve"> State Aid Framework</w:t>
      </w:r>
      <w:r w:rsidDel="00000000" w:rsidR="00000000" w:rsidRPr="00000000">
        <w:rPr>
          <w:rFonts w:ascii="Times New Roman" w:cs="Times New Roman" w:eastAsia="Times New Roman" w:hAnsi="Times New Roman"/>
          <w:sz w:val="24"/>
          <w:szCs w:val="24"/>
          <w:rtl w:val="0"/>
        </w:rPr>
        <w:t xml:space="preserve"> (CISAF) che accompagna il </w:t>
      </w:r>
      <w:hyperlink r:id="rId6">
        <w:r w:rsidDel="00000000" w:rsidR="00000000" w:rsidRPr="00000000">
          <w:rPr>
            <w:rFonts w:ascii="Times New Roman" w:cs="Times New Roman" w:eastAsia="Times New Roman" w:hAnsi="Times New Roman"/>
            <w:sz w:val="24"/>
            <w:szCs w:val="24"/>
            <w:rtl w:val="0"/>
          </w:rPr>
          <w:t xml:space="preserve">Clean Industrial Deal</w:t>
        </w:r>
      </w:hyperlink>
      <w:r w:rsidDel="00000000" w:rsidR="00000000" w:rsidRPr="00000000">
        <w:rPr>
          <w:rFonts w:ascii="Times New Roman" w:cs="Times New Roman" w:eastAsia="Times New Roman" w:hAnsi="Times New Roman"/>
          <w:sz w:val="24"/>
          <w:szCs w:val="24"/>
          <w:rtl w:val="0"/>
        </w:rPr>
        <w:t xml:space="preserve"> adottato dalla Commissione europea il 25 giugno 2025; </w:t>
      </w:r>
    </w:p>
    <w:p w:rsidR="00000000" w:rsidDel="00000000" w:rsidP="00000000" w:rsidRDefault="00000000" w:rsidRPr="00000000" w14:paraId="00000047">
      <w:pPr>
        <w:numPr>
          <w:ilvl w:val="0"/>
          <w:numId w:val="2"/>
        </w:numPr>
        <w:spacing w:after="0" w:line="276" w:lineRule="auto"/>
        <w:ind w:left="284" w:hanging="284"/>
        <w:jc w:val="both"/>
        <w:rPr>
          <w:i w:val="1"/>
          <w:iCs w:val="1"/>
        </w:rPr>
      </w:pPr>
      <w:r w:rsidDel="00000000" w:rsidR="00000000" w:rsidRPr="00000000">
        <w:rPr>
          <w:rFonts w:ascii="Times New Roman" w:cs="Times New Roman" w:eastAsia="Times New Roman" w:hAnsi="Times New Roman"/>
          <w:sz w:val="24"/>
          <w:szCs w:val="24"/>
          <w:rtl w:val="0"/>
        </w:rPr>
        <w:t xml:space="preserve">il </w:t>
      </w:r>
      <w:r w:rsidDel="00000000" w:rsidR="00000000" w:rsidRPr="00000000">
        <w:rPr>
          <w:rFonts w:ascii="Times New Roman" w:cs="Times New Roman" w:eastAsia="Times New Roman" w:hAnsi="Times New Roman"/>
          <w:i w:val="1"/>
          <w:iCs w:val="1"/>
          <w:sz w:val="24"/>
          <w:szCs w:val="24"/>
          <w:rtl w:val="0"/>
        </w:rPr>
        <w:t xml:space="preserve">Piano d’azione per l’industria chimica </w:t>
      </w:r>
      <w:r w:rsidDel="00000000" w:rsidR="00000000" w:rsidRPr="00000000">
        <w:rPr>
          <w:rFonts w:ascii="Times New Roman" w:cs="Times New Roman" w:eastAsia="Times New Roman" w:hAnsi="Times New Roman"/>
          <w:sz w:val="24"/>
          <w:szCs w:val="24"/>
          <w:rtl w:val="0"/>
        </w:rPr>
        <w:t xml:space="preserve">(COM/2025/530) dell’8 luglio 2025;</w:t>
      </w:r>
      <w:r w:rsidDel="00000000" w:rsidR="00000000" w:rsidRPr="00000000">
        <w:rPr>
          <w:rtl w:val="0"/>
        </w:rPr>
      </w:r>
    </w:p>
    <w:p w:rsidR="00000000" w:rsidDel="00000000" w:rsidP="00000000" w:rsidRDefault="00000000" w:rsidRPr="00000000" w14:paraId="00000048">
      <w:pPr>
        <w:numPr>
          <w:ilvl w:val="0"/>
          <w:numId w:val="2"/>
        </w:numPr>
        <w:spacing w:after="0" w:line="276" w:lineRule="auto"/>
        <w:ind w:left="284" w:hanging="284"/>
        <w:jc w:val="both"/>
        <w:rPr/>
      </w:pPr>
      <w:r w:rsidDel="00000000" w:rsidR="00000000" w:rsidRPr="00000000">
        <w:rPr>
          <w:rFonts w:ascii="Times New Roman" w:cs="Times New Roman" w:eastAsia="Times New Roman" w:hAnsi="Times New Roman"/>
          <w:sz w:val="24"/>
          <w:szCs w:val="24"/>
          <w:rtl w:val="0"/>
        </w:rPr>
        <w:t xml:space="preserve">l’estratto del verbale della seduta del 20 aprile 2026 della Giunta della Regione Toscana in cui si delibera l’approvazione alla proposta di legge n.1 del 20 aprile 2026;</w:t>
      </w:r>
      <w:r w:rsidDel="00000000" w:rsidR="00000000" w:rsidRPr="00000000">
        <w:rPr>
          <w:rtl w:val="0"/>
        </w:rPr>
      </w:r>
    </w:p>
    <w:p w:rsidR="00000000" w:rsidDel="00000000" w:rsidP="00000000" w:rsidRDefault="00000000" w:rsidRPr="00000000" w14:paraId="00000049">
      <w:pPr>
        <w:spacing w:after="200" w:line="276"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A">
      <w:pPr>
        <w:spacing w:after="200" w:line="276"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B">
      <w:pPr>
        <w:spacing w:after="360"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C">
      <w:pPr>
        <w:spacing w:after="36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TUTTO CIÒ PREMESSO, CONSIDERATO E VISTO</w:t>
      </w:r>
    </w:p>
    <w:p w:rsidR="00000000" w:rsidDel="00000000" w:rsidP="00000000" w:rsidRDefault="00000000" w:rsidRPr="00000000" w14:paraId="0000004D">
      <w:pPr>
        <w:spacing w:after="360" w:line="276"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E">
      <w:pPr>
        <w:spacing w:after="36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LE PARTI</w:t>
      </w:r>
    </w:p>
    <w:p w:rsidR="00000000" w:rsidDel="00000000" w:rsidP="00000000" w:rsidRDefault="00000000" w:rsidRPr="00000000" w14:paraId="0000004F">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after="36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CONVENGONO E STIPULANO QUANTO SEGUE</w:t>
      </w:r>
    </w:p>
    <w:p w:rsidR="00000000" w:rsidDel="00000000" w:rsidP="00000000" w:rsidRDefault="00000000" w:rsidRPr="00000000" w14:paraId="00000051">
      <w:pPr>
        <w:spacing w:after="20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after="20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spacing w:after="0" w:line="276"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4">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Articolo 1</w:t>
      </w:r>
      <w:r w:rsidDel="00000000" w:rsidR="00000000" w:rsidRPr="00000000">
        <w:rPr>
          <w:rtl w:val="0"/>
        </w:rPr>
      </w:r>
    </w:p>
    <w:p w:rsidR="00000000" w:rsidDel="00000000" w:rsidP="00000000" w:rsidRDefault="00000000" w:rsidRPr="00000000" w14:paraId="00000055">
      <w:pPr>
        <w:spacing w:after="200"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Recepimento delle Premesse e degli Allegati</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 Premesse e gli Allegati costituiscono parte integrante e sostanziale del presente Accordo di programma.</w:t>
      </w:r>
    </w:p>
    <w:p w:rsidR="00000000" w:rsidDel="00000000" w:rsidP="00000000" w:rsidRDefault="00000000" w:rsidRPr="00000000" w14:paraId="00000057">
      <w:pPr>
        <w:spacing w:after="0" w:line="276"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8">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Articolo 2</w:t>
      </w:r>
      <w:r w:rsidDel="00000000" w:rsidR="00000000" w:rsidRPr="00000000">
        <w:rPr>
          <w:rtl w:val="0"/>
        </w:rPr>
      </w:r>
    </w:p>
    <w:p w:rsidR="00000000" w:rsidDel="00000000" w:rsidP="00000000" w:rsidRDefault="00000000" w:rsidRPr="00000000" w14:paraId="00000059">
      <w:pPr>
        <w:spacing w:after="200"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Oggetto e finalità dell’Accordo di Programma</w:t>
      </w:r>
    </w:p>
    <w:p w:rsidR="00000000" w:rsidDel="00000000" w:rsidP="00000000" w:rsidRDefault="00000000" w:rsidRPr="00000000" w14:paraId="0000005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3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 presente Accordo di Programma ha per oggetto la riconversione del sito produttivo della società Sol.Tiox S.r.l. situato nel Comune di Scarlino, mediante la definizione degli interventi a carico della Parte privata, integrati da azioni di Parte pubblica e finalizzati alla realizzazione di un Progetto di riattivazione e riqualificazione delle produzioni industriali e degli impianti, nonché alla tutela occupazionale. </w:t>
      </w:r>
    </w:p>
    <w:p w:rsidR="00000000" w:rsidDel="00000000" w:rsidP="00000000" w:rsidRDefault="00000000" w:rsidRPr="00000000" w14:paraId="0000005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3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 Progetto si articola in tre fasi temporali consequenziali di ripresa delle attività produttive e prevede investimenti di Parte privata destinati all’implementazione di un percorso di efficientamento dei processi con l’obiettivo di rilanciare le produzioni, ridurre gli impatti ambientali e introdurre un sistema di gestione dei rifiuti orientato ai principi dell’economia circolare, incrementando la sostenibilità complessiva del sito produttivo.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spacing w:after="0"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Articolo 3</w:t>
      </w:r>
    </w:p>
    <w:p w:rsidR="00000000" w:rsidDel="00000000" w:rsidP="00000000" w:rsidRDefault="00000000" w:rsidRPr="00000000" w14:paraId="0000005E">
      <w:pPr>
        <w:spacing w:after="200"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Piano industriale e cronoprogramma degli interventi</w:t>
      </w:r>
    </w:p>
    <w:p w:rsidR="00000000" w:rsidDel="00000000" w:rsidP="00000000" w:rsidRDefault="00000000" w:rsidRPr="00000000" w14:paraId="0000005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 Piano industriale della società Sol.Tiox S.r.l. è finalizzato al perseguimento dei seguenti obiettivi:</w:t>
      </w:r>
    </w:p>
    <w:p w:rsidR="00000000" w:rsidDel="00000000" w:rsidP="00000000" w:rsidRDefault="00000000" w:rsidRPr="00000000" w14:paraId="0000006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riprendere l’esercizio delle attività produttive del biossido di titanio nel comprensorio di Scarlino, integrandole efficacemente nel ciclo industriale e commerciale della società Nuova Solmine S.p.A.; </w:t>
      </w:r>
    </w:p>
    <w:p w:rsidR="00000000" w:rsidDel="00000000" w:rsidP="00000000" w:rsidRDefault="00000000" w:rsidRPr="00000000" w14:paraId="0000006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ampliare l’offerta della società Nuova Solmine S.p.A. con produzioni complementari, in un’ottica di razionalizzazione e miglioramento dell’efficienza produttiva;</w:t>
      </w:r>
    </w:p>
    <w:p w:rsidR="00000000" w:rsidDel="00000000" w:rsidP="00000000" w:rsidRDefault="00000000" w:rsidRPr="00000000" w14:paraId="0000006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effettuare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investimenti in innovazione di processo per ridurre gli impatti ambientali, migliorare la gestione dei sottoprodotti e dei rifiuti industriali, incrementare il livello complessivo di sostenibilità del sito produttivo;</w:t>
      </w: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realizzare investimenti in ricerca e sviluppo finalizzati al consolidamento e al potenziamento delle attività produttive del sito, attraverso l’introduzione di produzioni a maggiore contenuto tecnologico e più elevato valore aggiunto;</w:t>
      </w:r>
    </w:p>
    <w:p w:rsidR="00000000" w:rsidDel="00000000" w:rsidP="00000000" w:rsidRDefault="00000000" w:rsidRPr="00000000" w14:paraId="0000006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 stabilimento industriale è composto di tre linee di produzione di fattura e capacità similari; sono infatti 3 i forni di calcinazione (denominati forno 1, forno 2 e forno 3) che trasformano il primo prodotto risultante dalla reazione chimica del minerale di partenza con l’acido solforico concentrato fornito dalla società Nuova Solmine. L’intermedio di processo prodotto dai suddetti forni di calcinazione alimenta le fasi successive di finitura attraverso le quali è possibile realizzare un ampio portfolio di prodotti finiti;</w:t>
      </w:r>
    </w:p>
    <w:p w:rsidR="00000000" w:rsidDel="00000000" w:rsidP="00000000" w:rsidRDefault="00000000" w:rsidRPr="00000000" w14:paraId="0000006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 portafoglio clienti individuato, in considerazione della capacità e del mix produttivo del sito di Scarlino, è principalmente, ma non esclusivamente, orientato ai mercati EMEA (Europa, Medio Oriente e Africa), mediante la produzione dei prodotti già compresi nell’attuale portafoglio produttivo dello stabilimento.</w:t>
      </w:r>
    </w:p>
    <w:p w:rsidR="00000000" w:rsidDel="00000000" w:rsidP="00000000" w:rsidRDefault="00000000" w:rsidRPr="00000000" w14:paraId="0000006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L’impianto è in grado di operare con margini operativi lordi positivi con la marcia a due linee produttive ed una produzione di circa 40,000 tonn annue di prodotto finito pigmento biossido di titanio. Al verificarsi di opportune condizioni di mercato che ne assicurino la sostenibilità economica, il Piano industriale prevede la riattivazione degli impianti e la ripresa della marcia alla piena capacità, attraverso l’utilizzo di tre linee produttive in simultanea, con la produzione stimata di circa 60,000 tonn di prodotto finito di biossido di titanio. Il Piano per la riattivazione degli impianti e la produzione nel 2026 si è così articolato:</w:t>
      </w:r>
    </w:p>
    <w:p w:rsidR="00000000" w:rsidDel="00000000" w:rsidP="00000000" w:rsidRDefault="00000000" w:rsidRPr="00000000" w14:paraId="00000067">
      <w:pPr>
        <w:spacing w:after="120" w:line="276" w:lineRule="auto"/>
        <w:ind w:left="70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in una prima fase nel periodo dal 2 gennaio 2026 al secondo trimestre del 2026 è prevista l’operatività di una sola linea di produzione delle tre disponibili (quella corrispondente al forno di calcinazione numero 2), al fine di fasare la ripresa della produzione, allocare le risorse necessarie e la disponibilità delle materie prime, nonché produrre i primi lotti di prodotti per le verifiche dei clienti; </w:t>
      </w:r>
    </w:p>
    <w:p w:rsidR="00000000" w:rsidDel="00000000" w:rsidP="00000000" w:rsidRDefault="00000000" w:rsidRPr="00000000" w14:paraId="00000068">
      <w:pPr>
        <w:spacing w:after="120" w:line="276" w:lineRule="auto"/>
        <w:ind w:left="70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in una seconda fase è prevista con la rimessa in marcia della seconda linea di produzione (quella corrispondente al forno di calcinazione numero 3;</w:t>
      </w:r>
    </w:p>
    <w:p w:rsidR="00000000" w:rsidDel="00000000" w:rsidP="00000000" w:rsidRDefault="00000000" w:rsidRPr="00000000" w14:paraId="0000006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 Piano industriale nel suo complesso prevede, inoltre, ulteriori investimenti pari a circa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57 milioni di euro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per:</w:t>
      </w:r>
    </w:p>
    <w:p w:rsidR="00000000" w:rsidDel="00000000" w:rsidP="00000000" w:rsidRDefault="00000000" w:rsidRPr="00000000" w14:paraId="0000006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 rinnovo delle apparecchiature sono previsti investimenti per circa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3.4 milioni di euro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nel corso del 2026, di cui circa 0.5 milioni di euro in ambito salute e sicurezza e 0.5 milioni di euro finalizzati alla riduzione delle emissioni attraverso il rinnovo delle apparecchiature di abbattimento. Per realizzare l’ottimizzazione dell’efficienza produttiva dello stabilimento e ulteriori operazioni di rinnovo delle apparecchiature, sono previsti ulteriori 3.9 milioni di euro di investimenti nel secondo anno nel 2027, di cui circa 0.9 milioni di euro previsti per attività an ambito salute, sicurezza e ambiente;</w:t>
      </w:r>
    </w:p>
    <w:p w:rsidR="00000000" w:rsidDel="00000000" w:rsidP="00000000" w:rsidRDefault="00000000" w:rsidRPr="00000000" w14:paraId="0000006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l’allestimento dei due siti per lo smaltimento dei gessi rossi sono pianificati interventi per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 milioni di euro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3 anni (2026-27-28) per primo sito da allestire all’interno all’area industriale (progetto autorizzato dalla Regione Toscana con la delibera della Giunta Regionale n.1359 del 18 novembre 2024), e per 5 milioni di euro in 3 anni (2028-29-30) per l’allestimento del sito di messa a dimora dei gessi presso la ex cava La Vallina;</w:t>
      </w:r>
    </w:p>
    <w:p w:rsidR="00000000" w:rsidDel="00000000" w:rsidP="00000000" w:rsidRDefault="00000000" w:rsidRPr="00000000" w14:paraId="0000006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l’adozione di processi innovativi di filtrazione finalizzati alla trasformazione del rifiuto in sottoprodotto a valore aggiunto tramite la produzione di gesso rosso e gesso bianco ad alto tenore di secco, con l’obiettivo di promuoverne la commercializzazione e ridurre la produzione di rifiuti da smaltire in discarica sono state considerate come opzioni tecnologiche immediatamente industrializzabili quelle che prevedono l’installazione di filtri pressa di nuova generazione e centrifughe, nonché l’adozione di granulatori per produrre composti derivati dal gesso, con un investimento stimato di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 milioni di euro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 3 anni (2027-28-29);</w:t>
      </w:r>
    </w:p>
    <w:p w:rsidR="00000000" w:rsidDel="00000000" w:rsidP="00000000" w:rsidRDefault="00000000" w:rsidRPr="00000000" w14:paraId="0000006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realizzazione di un impianto di riconcentrazione di circa il 50% dell’acido totale contenuto nell’effluente esausto con la conseguente mancata produzione di circa il 50% dei quantitativi di gesso attualmente generati si prevede la realizzazione di un impianto il cui costo è stimabile in fase preliminare in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35 milioni di euro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al fine di confermare la fattibilità tecnica nelle migliori condizioni individuate e identificare le condizioni di processo ottimali il piano di investimenti prevede un progetto di ricerca e sviluppo per realizzare un impianto pilota con un investimento previsto di 2 milioni di euro in 2 anni (2027-2028);</w:t>
      </w:r>
    </w:p>
    <w:p w:rsidR="00000000" w:rsidDel="00000000" w:rsidP="00000000" w:rsidRDefault="00000000" w:rsidRPr="00000000" w14:paraId="0000006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manifattura di biossido di titanio di grado ultrafine che può essere destinato al trattamento delle acque, all’abbattimento degli inquinanti gassosi, alla protezione UV e fotocatalisi, è previsto il consolidamento dei reparti tecnici e di ricerca e sviluppo e l’acquisto di strumentazioni di nuova generazione per effettuare test di laboratorio e prove pilota al fine di sviluppare moderni prodotti, con un investimento di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milioni di euro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 2 anni (2029-2030)</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 Piano industriale prevede altresì il riutilizzo di circa 200,000 tonnellate all’anno (alla piena capacità produttiva) di marmettola, residuo a base di carbonato di calcio della lavorazione del marmo che origina nel comparto di Carrara, attivando un processo virtuoso di economia circolare attraverso l’utilizzo di un rifiuto industriale come neutralizzante e, parallelamente, riducendo significativamente i costi di smaltimento a carico del comparto del marmo di Carrara;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 il sostegno agli investimenti previsti nel Piano Industriale di cui ai commi precedenti (Allegato n°. 1) la società Sol.Tiox S.r.l. valuterà la presentazione di istanze a valere sulla misura Contratti di Sviluppo per la tutela ambientale o su ulteriori misure di incentivazione, nel rispetto delle applicabili normative vigenti.</w:t>
      </w:r>
    </w:p>
    <w:p w:rsidR="00000000" w:rsidDel="00000000" w:rsidP="00000000" w:rsidRDefault="00000000" w:rsidRPr="00000000" w14:paraId="0000007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360" w:right="0" w:hanging="357"/>
        <w:jc w:val="both"/>
        <w:rPr>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Parallelamente alla ripresa delle attività produttive dello stabilimento industriale, verranno attuati interventi per la realizzazione di due asset strategici e fondamentali per la concreta fattibilità del Piano industriale:</w:t>
      </w:r>
    </w:p>
    <w:p w:rsidR="00000000" w:rsidDel="00000000" w:rsidP="00000000" w:rsidRDefault="00000000" w:rsidRPr="00000000" w14:paraId="0000007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76" w:lineRule="auto"/>
        <w:ind w:left="720"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allestimento di un’area a piè di fabbrica all’interno del Comprensorio di Scarlino idonea alla messa a dimora dei gessi rossi (ai sensi della legge L. 36/2003 relativa alle discariche per rifiuti non pericolosi), con un investimento di importo complessivo pari a circa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 milioni di euro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 realizzare in diverse fasi, essendo l’area interessata suddivisa in 7 lotti che verranno allestiti ed occupati progressivamente come previsto dal progetto autorizzato dalla Regione Toscana con delibera regionale n.1359 del 18 novembre 2024; tale sito, insieme ad altri spazi già disponibili per lo smaltimento dei gessi rossi, garantirà circa 5 anni di produzione nello stabilimento industriale, con una marcia iniziale a 1 linea e, successivamente, a 2 linee, come previsto dal Piano industriale;</w:t>
      </w:r>
    </w:p>
    <w:p w:rsidR="00000000" w:rsidDel="00000000" w:rsidP="00000000" w:rsidRDefault="00000000" w:rsidRPr="00000000" w14:paraId="0000007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76" w:lineRule="auto"/>
        <w:ind w:left="720"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implementazione del progetto di recupero morfologico con l’utilizzo dei gessi rossi presso il sito di proprietà “La Vallina” (Gavorrano – GR); il progetto esecutivo di recupero morfologico dell’area dismessa della cava è stato predisposto ai sensi della legge 36/2003 e potrà garantire fino a ulteriori 20 anni di produzione in condizioni di esercizio a 2 linee. La realizzazione delle opere necessarie iniziali del sito La Vallina comporterà un investimento iniziale pari a circa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milioni di euro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partire da gennaio 2028</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ee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both"/>
        <w:rPr>
          <w:rFonts w:ascii="Times New Roman" w:cs="Times New Roman" w:eastAsia="Times New Roman" w:hAnsi="Times New Roman"/>
          <w:b w:val="0"/>
          <w:bCs w:val="0"/>
          <w:i w:val="0"/>
          <w:iCs w:val="0"/>
          <w:smallCaps w:val="0"/>
          <w:strike w:val="0"/>
          <w:color w:val="ee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spacing w:after="0"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Articolo 4</w:t>
      </w:r>
    </w:p>
    <w:p w:rsidR="00000000" w:rsidDel="00000000" w:rsidP="00000000" w:rsidRDefault="00000000" w:rsidRPr="00000000" w14:paraId="00000077">
      <w:pPr>
        <w:spacing w:after="120"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Interventi ambientali di Parte privata</w:t>
      </w:r>
    </w:p>
    <w:p w:rsidR="00000000" w:rsidDel="00000000" w:rsidP="00000000" w:rsidRDefault="00000000" w:rsidRPr="00000000" w14:paraId="0000007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attuazione del Piano unitario di bonifica delle acque di falda della Piana di Scarlino, la precedente proprietà del sito di produzione di biossido di titanio di Scarlino Venator Italy S.r.l., ha avviato nel 2017 un progetto di bonifica delle acque sotterranee che prevede l’emungimento selettivo delle acque con maggior carico inquinante, con l’obiettivo di garantire il contenimento della contaminazione verso le aree esterne, nonché la mitigazione e progressiva riduzione dei livelli di contaminazione nelle sorgenti secondarie. </w:t>
      </w:r>
    </w:p>
    <w:p w:rsidR="00000000" w:rsidDel="00000000" w:rsidP="00000000" w:rsidRDefault="00000000" w:rsidRPr="00000000" w14:paraId="0000007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 la messa in sicurezza delle acque sotterranee, la Parte privata ha previsto l’utilizzo del Pump-and-Treat, una tecnologia di bonifica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in situ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per il contenimento e il controllo del plume di contaminanti che si articola secondo le seguenti fasi operative:</w:t>
      </w:r>
    </w:p>
    <w:p w:rsidR="00000000" w:rsidDel="00000000" w:rsidP="00000000" w:rsidRDefault="00000000" w:rsidRPr="00000000" w14:paraId="0000007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76" w:lineRule="auto"/>
        <w:ind w:left="1068"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pompaggio dell’acqua inquinata dai pozzi di estrazione, il cui numero varia in funzione dell’estensione dell’area da bonificare e del tipo di sorgente contaminante;</w:t>
      </w:r>
    </w:p>
    <w:p w:rsidR="00000000" w:rsidDel="00000000" w:rsidP="00000000" w:rsidRDefault="00000000" w:rsidRPr="00000000" w14:paraId="0000007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76" w:lineRule="auto"/>
        <w:ind w:left="1068"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raccolta delle acque emunte in appositi serbatoi e successivo invio all’impianto di trattamento;</w:t>
      </w:r>
    </w:p>
    <w:p w:rsidR="00000000" w:rsidDel="00000000" w:rsidP="00000000" w:rsidRDefault="00000000" w:rsidRPr="00000000" w14:paraId="0000007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76" w:lineRule="auto"/>
        <w:ind w:left="106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trattamento dell’acqua contaminata e suo reinserimento nella falda o scarico nel corpo recettore.</w:t>
      </w:r>
    </w:p>
    <w:p w:rsidR="00000000" w:rsidDel="00000000" w:rsidP="00000000" w:rsidRDefault="00000000" w:rsidRPr="00000000" w14:paraId="0000007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partire dal 2003, anche la società Nuova Solmine S.p.A. ha avviato nel comprensorio di Scarlino interventi di risanamento ambientale delle aree interessate dagli accumuli di fini e/o ceneri di pirite, integrati, ove necessario, da sistemi di confinamento e messa in sicurezza idraulica delle falde acquifere attraverso opere strutturali e dinamiche. </w:t>
      </w:r>
    </w:p>
    <w:p w:rsidR="00000000" w:rsidDel="00000000" w:rsidP="00000000" w:rsidRDefault="00000000" w:rsidRPr="00000000" w14:paraId="0000007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 l’avvenuta acquisizione degli asset del sito, si realizzano le condizioni per un’integrazione progettuale dei sistemi di contenimento e risanamento ambientale rispettivamente delle società Nuova Solmine S.p.A. e Sol.Tiox S.r.l. che avrà come finalità la tutela dell’acquifero della Piana di Scarlino.</w:t>
      </w:r>
      <w:r w:rsidDel="00000000" w:rsidR="00000000" w:rsidRPr="00000000">
        <w:rPr>
          <w:rFonts w:ascii="Times New Roman" w:cs="Times New Roman" w:eastAsia="Times New Roman" w:hAnsi="Times New Roman"/>
          <w:b w:val="0"/>
          <w:bCs w:val="0"/>
          <w:i w:val="0"/>
          <w:iCs w:val="0"/>
          <w:smallCaps w:val="0"/>
          <w:strike w:val="1"/>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progetti relativi agli interventi di allestimento delle discariche descritti al comma 9 del precedente articolo 3 di questo Accordo di programma attuano un rafforzamento del contenimento ambientale nelle aree interessate, svolgendo una funzione di messa in sicurezza rispetto allo stato attuale dei luoghi e mitigando eventuali criticità. In particolare, il Progetto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Nuova discarica in area ex-bacini fanghi e messa in sicurezza permanente del relativo sedime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decritto al precedente articolo 3 e finalizzato alla realizzazione di una nuova discarica per lo smaltimento dei gessi rossi, realizza anche interventi integrativi di gestione delle criticità ambientali residue e di messa in sicurezza permanente dell’area.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spacing w:after="0"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Articolo 5</w:t>
      </w:r>
    </w:p>
    <w:p w:rsidR="00000000" w:rsidDel="00000000" w:rsidP="00000000" w:rsidRDefault="00000000" w:rsidRPr="00000000" w14:paraId="00000082">
      <w:pPr>
        <w:spacing w:after="200"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Impegni occupazionali</w:t>
      </w:r>
    </w:p>
    <w:p w:rsidR="00000000" w:rsidDel="00000000" w:rsidP="00000000" w:rsidRDefault="00000000" w:rsidRPr="00000000" w14:paraId="0000008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rFonts w:ascii="Times New Roman" w:cs="Times New Roman" w:eastAsia="Times New Roman" w:hAnsi="Times New Roman"/>
          <w:b w:val="0"/>
          <w:bCs w:val="0"/>
          <w:i w:val="0"/>
          <w:iCs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società Sol.Tiox S.r.l. occupa, alla data odierna, complessivi 201 lavoratori, di cui: aa operai, bb impiegati e cc quadri, assoggettati al CCNL Chimici, nonché 3 dirigenti, assoggettati al CCNL per “i Dirigenti di aziende produttrici di beni e servizi”.</w:t>
      </w:r>
    </w:p>
    <w:p w:rsidR="00000000" w:rsidDel="00000000" w:rsidP="00000000" w:rsidRDefault="00000000" w:rsidRPr="00000000" w14:paraId="0000008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rFonts w:ascii="Times New Roman" w:cs="Times New Roman" w:eastAsia="Times New Roman" w:hAnsi="Times New Roman"/>
          <w:b w:val="0"/>
          <w:bCs w:val="0"/>
          <w:i w:val="0"/>
          <w:iCs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Società intende compiere ogni sforzo per ripristinare quanto più possibile le condizioni di impiego del ciclo produttivo aziendale confermando la propria presenza sul territorio, attraverso l’implementazione di un solido Piano industriale.</w:t>
      </w:r>
      <w:r w:rsidDel="00000000" w:rsidR="00000000" w:rsidRPr="00000000">
        <w:rPr>
          <w:rFonts w:ascii="Times New Roman" w:cs="Times New Roman" w:eastAsia="Times New Roman" w:hAnsi="Times New Roman"/>
          <w:b w:val="0"/>
          <w:bCs w:val="0"/>
          <w:i w:val="0"/>
          <w:iCs w:val="0"/>
          <w:smallCaps w:val="0"/>
          <w:strike w:val="1"/>
          <w:color w:val="000000"/>
          <w:sz w:val="24"/>
          <w:szCs w:val="24"/>
          <w:u w:val="none"/>
          <w:shd w:fill="auto" w:val="clear"/>
          <w:vertAlign w:val="baseline"/>
          <w:rtl w:val="0"/>
        </w:rPr>
        <w:t xml:space="preserve"> </w:t>
      </w:r>
    </w:p>
    <w:p w:rsidR="00000000" w:rsidDel="00000000" w:rsidP="00000000" w:rsidRDefault="00000000" w:rsidRPr="00000000" w14:paraId="0000008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rFonts w:ascii="Times New Roman" w:cs="Times New Roman" w:eastAsia="Times New Roman" w:hAnsi="Times New Roman"/>
          <w:b w:val="0"/>
          <w:bCs w:val="0"/>
          <w:i w:val="0"/>
          <w:iCs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 1° gennaio 2026 al primo maggio 2026 l’azienda ha usufruito degli strumenti di sostegno al reddito e in particolare di cassa integrazione guadagni straordinaria CIGS con l’impiego di circa 130 dipendenti (come Full Time Equivalent) e la rotazione del personale presente in fabbrica. Il sostegno al reddito è stato interrotto previo Accordo con le Organizzazioni sindacali del 30 aprile 2026. </w:t>
      </w:r>
    </w:p>
    <w:p w:rsidR="00000000" w:rsidDel="00000000" w:rsidP="00000000" w:rsidRDefault="00000000" w:rsidRPr="00000000" w14:paraId="0000008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rFonts w:ascii="Times New Roman" w:cs="Times New Roman" w:eastAsia="Times New Roman" w:hAnsi="Times New Roman"/>
          <w:b w:val="0"/>
          <w:bCs w:val="0"/>
          <w:i w:val="0"/>
          <w:iCs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Società Sol.Tiox S.r.l., con il supporto della Regione Toscana, si impegna a valorizzare ogni opportunità formativa per il personale elaborando un progetto di formazione mirato allo sviluppo di specifiche professionalità e upskilling.</w:t>
      </w:r>
    </w:p>
    <w:p w:rsidR="00000000" w:rsidDel="00000000" w:rsidP="00000000" w:rsidRDefault="00000000" w:rsidRPr="00000000" w14:paraId="0000008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rFonts w:ascii="Times New Roman" w:cs="Times New Roman" w:eastAsia="Times New Roman" w:hAnsi="Times New Roman"/>
          <w:b w:val="0"/>
          <w:bCs w:val="0"/>
          <w:i w:val="0"/>
          <w:iCs w:val="0"/>
          <w:smallCaps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formazione continua rappresenta uno strumento essenziale per l’aggiornamento delle competenze professionali e per l’adattamento ai cambiamenti del mercato del lavoro; il contesto economico e produttivo attuale richiede profili sempre più qualificati, flessibili e dotati di competenze tecniche e trasversali aggiornate. Di concerto con la Regione Toscana verranno attivati tirocini formativi in azienda, voucher formativi, nonché percorsi formativi per la crescita professionale e l’inclusione lavorativa. La partecipazione ai percorsi formativi permetterà di colmare specifiche lacune professionali e di acquisire competenze spendibili nel mercato del lavoro regionale con benefici per il tessuto economico e sociale del territorio.</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spacing w:after="0"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Articolo 6</w:t>
      </w:r>
    </w:p>
    <w:p w:rsidR="00000000" w:rsidDel="00000000" w:rsidP="00000000" w:rsidRDefault="00000000" w:rsidRPr="00000000" w14:paraId="0000008A">
      <w:pPr>
        <w:spacing w:after="200"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Impegni delle Istituzioni</w:t>
      </w:r>
    </w:p>
    <w:p w:rsidR="00000000" w:rsidDel="00000000" w:rsidP="00000000" w:rsidRDefault="00000000" w:rsidRPr="00000000" w14:paraId="0000008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120" w:before="0" w:line="276" w:lineRule="auto"/>
        <w:ind w:left="360" w:right="0" w:hanging="36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sostegno degli interventi di riconversione e rilancio delle attività produttive attraverso gli interventi descritti al precedente articolo 3 del presente Accordo di programma, il Ministero delle Imprese e del Made in Italy si impegna a valutare, nel rispetto delle normative vigenti nazionali e comunitarie, attraverso Invitalia quale soggetto gestore della misura, le eventuali istanze di Contratto di Sviluppo per la tutela ambientale (ai sensi del D.M. 9 dicembre 2014 e ss.mm.ii) presentate da Sol.Tiox S.r.l., ed assicurare nella massima misura possibile le risorse disponibili ai fini della sostenibilità del Piano Industriale stesso; </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76" w:lineRule="auto"/>
        <w:ind w:left="36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 MIMIT si impegna altresì a valutare, sussistendone i presupposti, e previa presentazione di apposite istanze a cura della società Sol.Tiox, ulteriori eventuali strumenti incentivanti contemplati dalla normativa vigente e ricadenti nell’ambito delle competenze ministeriali.</w:t>
      </w:r>
    </w:p>
    <w:p w:rsidR="00000000" w:rsidDel="00000000" w:rsidP="00000000" w:rsidRDefault="00000000" w:rsidRPr="00000000" w14:paraId="0000008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120" w:before="0" w:line="276" w:lineRule="auto"/>
        <w:ind w:left="360" w:right="0" w:hanging="36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Regione Toscana si impegna a supportare il Piano Industriale di cui al presente Accordo di programma, compartecipando unitamente al Ministero della Imprese e del Made in Italy alle agevolazioni agli investimenti per la realizzazione degli interventi descritti al precedente articolo 3 del presente Accordo di programma, previa presentazione delle istanze di accesso da parte dell’impresa agli strumenti disponibili e sulla base delle risorse finanziarie individuate.</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ffffff" w:val="clear"/>
        <w:spacing w:after="120" w:before="0" w:line="276" w:lineRule="auto"/>
        <w:ind w:left="36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Tenuto conto della valenza strategica e dell’interesse pubblico connessi all’intervento di riconversione industriale del sito Sol.Tiox di Scarlino, nonché della necessità di fornire risposte amministrative coerenti con le tempistiche rappresentate dall’azienda ai fini della continuità delle attività produttive, la Regione Toscana si impegna ad attivare con immediatezza le iniziative amministrative di propria competenza volte a consentire la definizione del procedimento relativo al progetto di discarica per rifiuti speciali non pericolosi nell’ex cava della Vallina, assicurando il massimo impulso procedimentale e ogni utile supporto istituzionale per la celere conclusione dell’iter, nel rispetto della normativa vigente e delle necessarie valutazioni e autorizzazioni di legge.</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76" w:lineRule="auto"/>
        <w:ind w:left="360"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Regione Toscana si impegna altresì a supportare il Piano industriale del presente Accordo di programma con gli strumenti di formazione e riqualificazione professionale descritti al precedente articolo 5.</w:t>
      </w:r>
    </w:p>
    <w:p w:rsidR="00000000" w:rsidDel="00000000" w:rsidP="00000000" w:rsidRDefault="00000000" w:rsidRPr="00000000" w14:paraId="0000009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120" w:before="0" w:line="276" w:lineRule="auto"/>
        <w:ind w:left="360" w:right="0" w:hanging="36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Provincia di Grosseto si impegna a tenere presente le finalità del presente Accordo di programma e a valutare ogni possibile azione volta ad agevolarne lo sviluppo, anche nell’ambito delle proprie competenze, e a valutare l’adozione di ogni possibile azione utile a favorire l’adozione dei provvedimenti necessari per favorire </w:t>
      </w:r>
      <w:r w:rsidDel="00000000" w:rsidR="00000000" w:rsidRPr="00000000">
        <w:rPr>
          <w:rFonts w:ascii="Times New Roman" w:cs="Times New Roman" w:eastAsia="Times New Roman" w:hAnsi="Times New Roman"/>
          <w:b w:val="0"/>
          <w:bCs w:val="0"/>
          <w:i w:val="0"/>
          <w:iCs w:val="0"/>
          <w:smallCaps w:val="0"/>
          <w:strike w:val="0"/>
          <w:color w:val="ee0000"/>
          <w:sz w:val="24"/>
          <w:szCs w:val="24"/>
          <w:highlight w:val="yellow"/>
          <w:u w:val="none"/>
          <w:vertAlign w:val="baseline"/>
          <w:rtl w:val="0"/>
        </w:rPr>
        <w:t xml:space="preserve">il progetto ambientale…a cura della Provincia</w:t>
      </w: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120" w:before="0" w:line="276" w:lineRule="auto"/>
        <w:ind w:left="360" w:right="0" w:hanging="36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 Comune di Scarlino si impegna a tenere presente le finalità del presente Accordo di programma e a valutare ogni possibile azione per agevolarne lo sviluppo, anche nell’ambito delle proprie competenze, e a valutare l’adozione di ogni possibile azione utile a favorire l’adozione dei provvedimenti necessari per favorire </w:t>
      </w:r>
      <w:r w:rsidDel="00000000" w:rsidR="00000000" w:rsidRPr="00000000">
        <w:rPr>
          <w:rFonts w:ascii="Times New Roman" w:cs="Times New Roman" w:eastAsia="Times New Roman" w:hAnsi="Times New Roman"/>
          <w:b w:val="0"/>
          <w:bCs w:val="0"/>
          <w:i w:val="0"/>
          <w:iCs w:val="0"/>
          <w:smallCaps w:val="0"/>
          <w:strike w:val="0"/>
          <w:color w:val="ee0000"/>
          <w:sz w:val="24"/>
          <w:szCs w:val="24"/>
          <w:highlight w:val="yellow"/>
          <w:u w:val="none"/>
          <w:vertAlign w:val="baseline"/>
          <w:rtl w:val="0"/>
        </w:rPr>
        <w:t xml:space="preserve">il progetto di messa a dimora…a cura del Comune</w:t>
      </w:r>
      <w:r w:rsidDel="00000000" w:rsidR="00000000" w:rsidRPr="00000000">
        <w:rPr>
          <w:rFonts w:ascii="Times New Roman" w:cs="Times New Roman" w:eastAsia="Times New Roman" w:hAnsi="Times New Roman"/>
          <w:b w:val="0"/>
          <w:bCs w:val="0"/>
          <w:i w:val="0"/>
          <w:iCs w:val="0"/>
          <w:smallCaps w:val="0"/>
          <w:strike w:val="0"/>
          <w:color w:val="ee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120" w:before="0" w:line="276" w:lineRule="auto"/>
        <w:ind w:left="360" w:right="0" w:hanging="36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 Comune di Gavorrano si impegna a tenere presente le finalità del presente Accordo di programma e a valutare ogni possibile azione per agevolarne lo sviluppo, anche nell’ambito delle proprie competenze, e a valutare l’adozione di ogni possibile azione utile a favorire l’adozione dei provvedimenti necessari per favorire </w:t>
      </w:r>
      <w:r w:rsidDel="00000000" w:rsidR="00000000" w:rsidRPr="00000000">
        <w:rPr>
          <w:rFonts w:ascii="Times New Roman" w:cs="Times New Roman" w:eastAsia="Times New Roman" w:hAnsi="Times New Roman"/>
          <w:b w:val="0"/>
          <w:bCs w:val="0"/>
          <w:i w:val="0"/>
          <w:iCs w:val="0"/>
          <w:smallCaps w:val="0"/>
          <w:strike w:val="0"/>
          <w:color w:val="ee0000"/>
          <w:sz w:val="24"/>
          <w:szCs w:val="24"/>
          <w:highlight w:val="yellow"/>
          <w:u w:val="none"/>
          <w:vertAlign w:val="baseline"/>
          <w:rtl w:val="0"/>
        </w:rPr>
        <w:t xml:space="preserve">il progetto di messa a dimora…a cura del Comune</w:t>
      </w: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120" w:before="0" w:line="276" w:lineRule="auto"/>
        <w:ind w:left="360" w:right="0" w:hanging="36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 Comune di Follonica si impegna a tenere presente le finalità del presente Accordo di programma e a valutare ogni possibile azione per agevolarne lo sviluppo, anche nell’ambito delle proprie competenze, e a valutare l’adozione di ogni possibile azione utile a favorire l’adozione dei provvedimenti necessari per favorire </w:t>
      </w:r>
      <w:r w:rsidDel="00000000" w:rsidR="00000000" w:rsidRPr="00000000">
        <w:rPr>
          <w:rFonts w:ascii="Times New Roman" w:cs="Times New Roman" w:eastAsia="Times New Roman" w:hAnsi="Times New Roman"/>
          <w:b w:val="0"/>
          <w:bCs w:val="0"/>
          <w:i w:val="0"/>
          <w:iCs w:val="0"/>
          <w:smallCaps w:val="0"/>
          <w:strike w:val="0"/>
          <w:color w:val="ee0000"/>
          <w:sz w:val="24"/>
          <w:szCs w:val="24"/>
          <w:highlight w:val="yellow"/>
          <w:u w:val="none"/>
          <w:vertAlign w:val="baseline"/>
          <w:rtl w:val="0"/>
        </w:rPr>
        <w:t xml:space="preserve">il progetto di messa a dimora…a cura del Comune</w:t>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76" w:lineRule="auto"/>
        <w:ind w:left="720" w:right="0" w:hanging="12.00000000000002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spacing w:after="0"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Articolo 7</w:t>
      </w:r>
    </w:p>
    <w:p w:rsidR="00000000" w:rsidDel="00000000" w:rsidP="00000000" w:rsidRDefault="00000000" w:rsidRPr="00000000" w14:paraId="00000096">
      <w:pPr>
        <w:spacing w:after="200"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Disposizioni finali</w:t>
      </w:r>
    </w:p>
    <w:p w:rsidR="00000000" w:rsidDel="00000000" w:rsidP="00000000" w:rsidRDefault="00000000" w:rsidRPr="00000000" w14:paraId="0000009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spacing w:after="120" w:before="0" w:line="276" w:lineRule="auto"/>
        <w:ind w:left="360" w:right="0" w:hanging="360"/>
        <w:jc w:val="both"/>
        <w:rPr>
          <w:rFonts w:ascii="Times New Roman" w:cs="Times New Roman" w:eastAsia="Times New Roman" w:hAnsi="Times New Roman"/>
          <w:b w:val="0"/>
          <w:bCs w:val="0"/>
          <w:i w:val="0"/>
          <w:iCs w:val="0"/>
          <w:smallCaps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 Parti procederanno concordemente alla realizzazione degli adempimenti previsti nel presente Accordo di programma e nei suoi allegati, nonché al coordinamento della verifica delle sue diverse fasi di attuazione e del rispetto delle previsioni.</w:t>
      </w:r>
    </w:p>
    <w:p w:rsidR="00000000" w:rsidDel="00000000" w:rsidP="00000000" w:rsidRDefault="00000000" w:rsidRPr="00000000" w14:paraId="0000009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spacing w:after="120" w:before="0" w:line="276" w:lineRule="auto"/>
        <w:ind w:left="360" w:right="0" w:hanging="360"/>
        <w:jc w:val="both"/>
        <w:rPr>
          <w:rFonts w:ascii="Times New Roman" w:cs="Times New Roman" w:eastAsia="Times New Roman" w:hAnsi="Times New Roman"/>
          <w:b w:val="0"/>
          <w:bCs w:val="0"/>
          <w:i w:val="0"/>
          <w:iCs w:val="0"/>
          <w:smallCaps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Qualsiasi modifica al presente Accordo di programma sarà valida ed efficace ove risulti da Atto scritto firmato da tutte le Parti che lo sottoscrivono. In particolare, nessuna modifica implicita può essere dedotta da atti unilaterali.</w:t>
      </w:r>
    </w:p>
    <w:p w:rsidR="00000000" w:rsidDel="00000000" w:rsidP="00000000" w:rsidRDefault="00000000" w:rsidRPr="00000000" w14:paraId="0000009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spacing w:after="120" w:before="0" w:line="276" w:lineRule="auto"/>
        <w:ind w:left="360" w:right="0" w:hanging="360"/>
        <w:jc w:val="both"/>
        <w:rPr>
          <w:rFonts w:ascii="Times New Roman" w:cs="Times New Roman" w:eastAsia="Times New Roman" w:hAnsi="Times New Roman"/>
          <w:b w:val="0"/>
          <w:bCs w:val="0"/>
          <w:i w:val="0"/>
          <w:iCs w:val="0"/>
          <w:smallCaps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caso di inadempimenti di uno o più impegni assunti nel presente Accordo di programma, le Parti verranno consultate per definire unitariamente un periodo di sanatoria durante il quale provvedere al soddisfacimento degli impegni non adempiuti. Trascorso il termine indicato per il suddetto periodo di sanatoria, nel caso di mancato rimedio agli inadempimenti, ove i ritardi e gli inadempimenti siano tali da non consentire di trovare soluzioni compatibili con la tutela degli interessi pubblici sottesi alla riconversione dell’area, le Parti concordemente avvieranno le azioni concordate finalizzate a risolvere, con efficacia immediata, il presente Atto, ai sensi dell’art. 1456 c.c., inviando a tal fine apposita comunicazione scritta, a mezzo PEC, a tutte le Parti attestante l’avvenuta risoluzione del presente Atto.</w:t>
      </w:r>
    </w:p>
    <w:p w:rsidR="00000000" w:rsidDel="00000000" w:rsidP="00000000" w:rsidRDefault="00000000" w:rsidRPr="00000000" w14:paraId="0000009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spacing w:after="120" w:before="0" w:line="276" w:lineRule="auto"/>
        <w:ind w:left="360" w:right="0" w:hanging="360"/>
        <w:jc w:val="both"/>
        <w:rPr>
          <w:rFonts w:ascii="Times New Roman" w:cs="Times New Roman" w:eastAsia="Times New Roman" w:hAnsi="Times New Roman"/>
          <w:b w:val="0"/>
          <w:bCs w:val="0"/>
          <w:i w:val="0"/>
          <w:iCs w:val="0"/>
          <w:smallCaps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disdetta o recesso di una delle Parti al presente Accordo di programma deve avvenire con preavviso di almeno 60 giorni e comunicazione ufficiale a tutti i sottoscrittori.</w:t>
      </w:r>
    </w:p>
    <w:p w:rsidR="00000000" w:rsidDel="00000000" w:rsidP="00000000" w:rsidRDefault="00000000" w:rsidRPr="00000000" w14:paraId="0000009B">
      <w:pPr>
        <w:spacing w:after="120"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C">
      <w:pPr>
        <w:spacing w:after="120"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D">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Allegati</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57" w:right="0" w:hanging="357"/>
        <w:jc w:val="both"/>
        <w:rPr>
          <w:b w:val="0"/>
          <w:bCs w:val="0"/>
          <w:i w:val="0"/>
          <w:iCs w:val="0"/>
          <w:smallCaps w:val="0"/>
          <w:strike w:val="0"/>
          <w:color w:val="000000"/>
          <w:sz w:val="24"/>
          <w:szCs w:val="24"/>
          <w:highlight w:val="magenta"/>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magenta"/>
          <w:u w:val="none"/>
          <w:vertAlign w:val="baseline"/>
          <w:rtl w:val="0"/>
        </w:rPr>
        <w:t xml:space="preserve">Allegato n. 1 - Piano industriale con cronoprogramma</w:t>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57"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Allegato n. 2 - Planimetrie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aree interessate dal progetto di riconversione</w:t>
      </w:r>
    </w:p>
    <w:p w:rsidR="00000000" w:rsidDel="00000000" w:rsidP="00000000" w:rsidRDefault="00000000" w:rsidRPr="00000000" w14:paraId="000000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57"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Allegato n. 3 </w:t>
      </w:r>
      <w:r w:rsidDel="00000000" w:rsidR="00000000" w:rsidRPr="00000000">
        <w:rPr>
          <w:rFonts w:ascii="Times New Roman" w:cs="Times New Roman" w:eastAsia="Times New Roman" w:hAnsi="Times New Roman"/>
          <w:b w:val="0"/>
          <w:bCs w:val="0"/>
          <w:i w:val="0"/>
          <w:iCs w:val="0"/>
          <w:smallCaps w:val="0"/>
          <w:strike w:val="0"/>
          <w:color w:val="d915aa"/>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Accordo di Cassa integrazione e Accordo di chiusura della cassa</w:t>
      </w:r>
    </w:p>
    <w:p w:rsidR="00000000" w:rsidDel="00000000" w:rsidP="00000000" w:rsidRDefault="00000000" w:rsidRPr="00000000" w14:paraId="000000A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57"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Allegato n. 4 – Determina regionale approvazione del Progetto ai sensi del D.lgs. 36/2003 per la discarica a piè di fabbrica </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5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spacing w:after="20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spacing w:after="200"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MINISTERO DELLE IMPRESE E DEL MADE IN ITALY</w:t>
      </w:r>
    </w:p>
    <w:p w:rsidR="00000000" w:rsidDel="00000000" w:rsidP="00000000" w:rsidRDefault="00000000" w:rsidRPr="00000000" w14:paraId="000000A5">
      <w:pPr>
        <w:spacing w:after="200"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6">
      <w:pPr>
        <w:spacing w:after="200"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REGIONE TOSCANA</w:t>
      </w:r>
    </w:p>
    <w:p w:rsidR="00000000" w:rsidDel="00000000" w:rsidP="00000000" w:rsidRDefault="00000000" w:rsidRPr="00000000" w14:paraId="000000A7">
      <w:pPr>
        <w:spacing w:after="200"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8">
      <w:pPr>
        <w:spacing w:after="200"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PROVINCIA DI GROSSETO</w:t>
      </w:r>
    </w:p>
    <w:p w:rsidR="00000000" w:rsidDel="00000000" w:rsidP="00000000" w:rsidRDefault="00000000" w:rsidRPr="00000000" w14:paraId="000000A9">
      <w:pPr>
        <w:spacing w:after="200"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A">
      <w:pPr>
        <w:spacing w:after="200"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COMUNE DI SCARLINO</w:t>
      </w:r>
    </w:p>
    <w:p w:rsidR="00000000" w:rsidDel="00000000" w:rsidP="00000000" w:rsidRDefault="00000000" w:rsidRPr="00000000" w14:paraId="000000AB">
      <w:pPr>
        <w:spacing w:after="200"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C">
      <w:pPr>
        <w:spacing w:after="200"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COMUNE DI GAVORRANO</w:t>
      </w:r>
    </w:p>
    <w:p w:rsidR="00000000" w:rsidDel="00000000" w:rsidP="00000000" w:rsidRDefault="00000000" w:rsidRPr="00000000" w14:paraId="000000AD">
      <w:pPr>
        <w:spacing w:after="200"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E">
      <w:pPr>
        <w:spacing w:after="200"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COMUNE DI FOLLONICA</w:t>
      </w:r>
    </w:p>
    <w:p w:rsidR="00000000" w:rsidDel="00000000" w:rsidP="00000000" w:rsidRDefault="00000000" w:rsidRPr="00000000" w14:paraId="000000AF">
      <w:pPr>
        <w:spacing w:after="200"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0">
      <w:pPr>
        <w:spacing w:after="200"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SOL.TIOX. S.R.L.</w:t>
      </w:r>
    </w:p>
    <w:p w:rsidR="00000000" w:rsidDel="00000000" w:rsidP="00000000" w:rsidRDefault="00000000" w:rsidRPr="00000000" w14:paraId="000000B1">
      <w:pPr>
        <w:spacing w:after="200"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2">
      <w:pPr>
        <w:spacing w:after="200"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NUOVA SOLMINE S.P.A.</w:t>
      </w:r>
    </w:p>
    <w:p w:rsidR="00000000" w:rsidDel="00000000" w:rsidP="00000000" w:rsidRDefault="00000000" w:rsidRPr="00000000" w14:paraId="000000B3">
      <w:pPr>
        <w:spacing w:after="200"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4">
      <w:pPr>
        <w:spacing w:after="200"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Agenzia Nazionale per l’Attrazione degli Investimenti e lo Sviluppo d’Impresa S.p.A. - INVITALIA (PER PRESA VISIONE)</w:t>
      </w:r>
    </w:p>
    <w:sectPr>
      <w:headerReference r:id="rId7" w:type="default"/>
      <w:footerReference r:id="rId8" w:type="default"/>
      <w:pgSz w:h="16838" w:w="11906" w:orient="portrait"/>
      <w:pgMar w:bottom="1134" w:top="1417"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font w:name="Times New Roman"/>
  <w:font w:name="Tahoma"/>
  <w:font w:name="Noto Sans Symbols"/>
  <w:font w:name="Courier New"/>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Bozza</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Verdana" w:cs="Verdana" w:eastAsia="Verdana" w:hAnsi="Verdana"/>
        <w:b w:val="0"/>
        <w:bCs w:val="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lowerLetter"/>
      <w:lvlText w:val="%1)"/>
      <w:lvlJc w:val="left"/>
      <w:pPr>
        <w:ind w:left="720" w:hanging="360"/>
      </w:pPr>
      <w:rPr>
        <w:rFonts w:ascii="Times New Roman" w:cs="Times New Roman" w:eastAsia="Times New Roman" w:hAnsi="Times New Roman"/>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360" w:hanging="360"/>
      </w:pPr>
      <w:rPr>
        <w:rFonts w:ascii="Times New Roman" w:cs="Times New Roman" w:eastAsia="Times New Roman" w:hAnsi="Times New Roman"/>
        <w:color w:val="00000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7">
    <w:lvl w:ilvl="0">
      <w:start w:val="1"/>
      <w:numFmt w:val="upperRoman"/>
      <w:lvlText w:val="%1."/>
      <w:lvlJc w:val="right"/>
      <w:pPr>
        <w:ind w:left="1068" w:hanging="360"/>
      </w:pPr>
      <w:rPr/>
    </w:lvl>
    <w:lvl w:ilvl="1">
      <w:start w:val="1"/>
      <w:numFmt w:val="lowerLetter"/>
      <w:lvlText w:val="%2."/>
      <w:lvlJc w:val="left"/>
      <w:pPr>
        <w:ind w:left="1788" w:hanging="360"/>
      </w:pPr>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abstractNum w:abstractNumId="8">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9">
    <w:lvl w:ilvl="0">
      <w:start w:val="1"/>
      <w:numFmt w:val="decimal"/>
      <w:lvlText w:val="%1."/>
      <w:lvlJc w:val="left"/>
      <w:pPr>
        <w:ind w:left="360" w:hanging="360"/>
      </w:pPr>
      <w:rPr>
        <w:strike w:val="0"/>
        <w:color w:val="00000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0">
    <w:lvl w:ilvl="0">
      <w:start w:val="1"/>
      <w:numFmt w:val="decimal"/>
      <w:lvlText w:val="%1."/>
      <w:lvlJc w:val="left"/>
      <w:pPr>
        <w:ind w:left="1428" w:hanging="360"/>
      </w:pPr>
      <w:rPr>
        <w:color w:val="000000"/>
      </w:rPr>
    </w:lvl>
    <w:lvl w:ilvl="1">
      <w:start w:val="1"/>
      <w:numFmt w:val="lowerLetter"/>
      <w:lvlText w:val="%2."/>
      <w:lvlJc w:val="left"/>
      <w:pPr>
        <w:ind w:left="2148" w:hanging="360"/>
      </w:pPr>
      <w:rPr/>
    </w:lvl>
    <w:lvl w:ilvl="2">
      <w:start w:val="1"/>
      <w:numFmt w:val="lowerRoman"/>
      <w:lvlText w:val="%3."/>
      <w:lvlJc w:val="right"/>
      <w:pPr>
        <w:ind w:left="2868" w:hanging="180"/>
      </w:pPr>
      <w:rPr/>
    </w:lvl>
    <w:lvl w:ilvl="3">
      <w:start w:val="1"/>
      <w:numFmt w:val="decimal"/>
      <w:lvlText w:val="%4."/>
      <w:lvlJc w:val="left"/>
      <w:pPr>
        <w:ind w:left="3588" w:hanging="360"/>
      </w:pPr>
      <w:rPr/>
    </w:lvl>
    <w:lvl w:ilvl="4">
      <w:start w:val="1"/>
      <w:numFmt w:val="lowerLetter"/>
      <w:lvlText w:val="%5."/>
      <w:lvlJc w:val="left"/>
      <w:pPr>
        <w:ind w:left="4308" w:hanging="360"/>
      </w:pPr>
      <w:rPr/>
    </w:lvl>
    <w:lvl w:ilvl="5">
      <w:start w:val="1"/>
      <w:numFmt w:val="lowerRoman"/>
      <w:lvlText w:val="%6."/>
      <w:lvlJc w:val="right"/>
      <w:pPr>
        <w:ind w:left="5028" w:hanging="180"/>
      </w:pPr>
      <w:rPr/>
    </w:lvl>
    <w:lvl w:ilvl="6">
      <w:start w:val="1"/>
      <w:numFmt w:val="decimal"/>
      <w:lvlText w:val="%7."/>
      <w:lvlJc w:val="left"/>
      <w:pPr>
        <w:ind w:left="5748" w:hanging="360"/>
      </w:pPr>
      <w:rPr/>
    </w:lvl>
    <w:lvl w:ilvl="7">
      <w:start w:val="1"/>
      <w:numFmt w:val="lowerLetter"/>
      <w:lvlText w:val="%8."/>
      <w:lvlJc w:val="left"/>
      <w:pPr>
        <w:ind w:left="6468" w:hanging="360"/>
      </w:pPr>
      <w:rPr/>
    </w:lvl>
    <w:lvl w:ilvl="8">
      <w:start w:val="1"/>
      <w:numFmt w:val="lowerRoman"/>
      <w:lvlText w:val="%9."/>
      <w:lvlJc w:val="right"/>
      <w:pPr>
        <w:ind w:left="7188" w:hanging="180"/>
      </w:pPr>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3">
    <w:lvl w:ilvl="0">
      <w:start w:val="1"/>
      <w:numFmt w:val="decimal"/>
      <w:lvlText w:val="%1."/>
      <w:lvlJc w:val="left"/>
      <w:pPr>
        <w:ind w:left="360" w:hanging="360"/>
      </w:pPr>
      <w:rPr>
        <w:strike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i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2e75b5"/>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2e75b5"/>
      <w:sz w:val="32"/>
      <w:szCs w:val="32"/>
    </w:rPr>
  </w:style>
  <w:style w:type="paragraph" w:styleId="Heading3">
    <w:name w:val="heading 3"/>
    <w:basedOn w:val="Normal"/>
    <w:next w:val="Normal"/>
    <w:pPr>
      <w:keepNext w:val="1"/>
      <w:keepLines w:val="1"/>
      <w:spacing w:after="80" w:before="160" w:lineRule="auto"/>
    </w:pPr>
    <w:rPr>
      <w:color w:val="2e75b5"/>
      <w:sz w:val="28"/>
      <w:szCs w:val="28"/>
    </w:rPr>
  </w:style>
  <w:style w:type="paragraph" w:styleId="Heading4">
    <w:name w:val="heading 4"/>
    <w:basedOn w:val="Normal"/>
    <w:next w:val="Normal"/>
    <w:pPr>
      <w:keepNext w:val="1"/>
      <w:keepLines w:val="1"/>
      <w:spacing w:after="40" w:before="80" w:lineRule="auto"/>
    </w:pPr>
    <w:rPr>
      <w:i w:val="1"/>
      <w:iCs w:val="1"/>
      <w:color w:val="2e75b5"/>
    </w:rPr>
  </w:style>
  <w:style w:type="paragraph" w:styleId="Heading5">
    <w:name w:val="heading 5"/>
    <w:basedOn w:val="Normal"/>
    <w:next w:val="Normal"/>
    <w:pPr>
      <w:keepNext w:val="1"/>
      <w:keepLines w:val="1"/>
      <w:spacing w:after="40" w:before="80" w:lineRule="auto"/>
    </w:pPr>
    <w:rPr>
      <w:color w:val="2e75b5"/>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commission.europa.eu/topics/eu-competitiveness/clean-industrial-deal_en" TargetMode="Externa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